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CCA8" w14:textId="4998B98A" w:rsidR="00D4444D" w:rsidRPr="00164FF8" w:rsidRDefault="00DF7981" w:rsidP="001B35CF">
      <w:pPr>
        <w:pStyle w:val="BodyText"/>
        <w:rPr>
          <w:b/>
          <w:bCs/>
        </w:rPr>
      </w:pPr>
      <w:r>
        <w:rPr>
          <w:b/>
          <w:bCs/>
          <w:color w:val="000000" w:themeColor="text1"/>
        </w:rPr>
        <w:t>Decem</w:t>
      </w:r>
      <w:r w:rsidR="0075382A">
        <w:rPr>
          <w:b/>
          <w:bCs/>
          <w:color w:val="000000" w:themeColor="text1"/>
        </w:rPr>
        <w:t>ber</w:t>
      </w:r>
      <w:r w:rsidR="00D4444D" w:rsidRPr="00164FF8">
        <w:rPr>
          <w:b/>
          <w:bCs/>
          <w:color w:val="000000" w:themeColor="text1"/>
        </w:rPr>
        <w:t xml:space="preserve"> </w:t>
      </w:r>
      <w:r w:rsidR="00D4444D" w:rsidRPr="00164FF8">
        <w:rPr>
          <w:b/>
          <w:bCs/>
        </w:rPr>
        <w:t>2024</w:t>
      </w:r>
    </w:p>
    <w:p w14:paraId="505F1BE7" w14:textId="77777777" w:rsidR="00D4444D" w:rsidRDefault="00D4444D" w:rsidP="00D4444D">
      <w:pPr>
        <w:pStyle w:val="BodyText"/>
        <w:ind w:left="119"/>
      </w:pPr>
    </w:p>
    <w:p w14:paraId="6BBE42B5" w14:textId="77777777" w:rsidR="00D4444D" w:rsidRPr="00E46FB4" w:rsidRDefault="00D4444D" w:rsidP="00F72FBA">
      <w:pPr>
        <w:pStyle w:val="BodyText"/>
      </w:pPr>
      <w:r w:rsidRPr="00E46FB4">
        <w:t>Dear Client,</w:t>
      </w:r>
    </w:p>
    <w:p w14:paraId="7D121921" w14:textId="77777777" w:rsidR="00D4444D" w:rsidRPr="00E46FB4" w:rsidRDefault="00D4444D" w:rsidP="00D4444D">
      <w:pPr>
        <w:pStyle w:val="BodyText"/>
        <w:spacing w:line="120" w:lineRule="auto"/>
      </w:pPr>
    </w:p>
    <w:p w14:paraId="3A5AFF19" w14:textId="37869937" w:rsidR="00D4444D" w:rsidRPr="00E46FB4" w:rsidRDefault="00D4444D" w:rsidP="00F72FBA">
      <w:pPr>
        <w:pStyle w:val="BodyText"/>
        <w:spacing w:line="276" w:lineRule="auto"/>
        <w:ind w:right="209"/>
        <w:jc w:val="both"/>
      </w:pPr>
      <w:r>
        <w:t>Deutsche Bank AG and its affiliates (“</w:t>
      </w:r>
      <w:r w:rsidRPr="00584CC4">
        <w:rPr>
          <w:b/>
          <w:bCs/>
        </w:rPr>
        <w:t>Deutsche Bank Group</w:t>
      </w:r>
      <w:r>
        <w:t xml:space="preserve">”) have </w:t>
      </w:r>
      <w:r w:rsidR="004D235A">
        <w:t>G</w:t>
      </w:r>
      <w:r>
        <w:t>lobal Operational Resilience, Business Continuity Management</w:t>
      </w:r>
      <w:r w:rsidR="00702599">
        <w:t xml:space="preserve"> </w:t>
      </w:r>
      <w:r>
        <w:t xml:space="preserve">and Crisis Management </w:t>
      </w:r>
      <w:r w:rsidR="00BF24E8">
        <w:t>programme</w:t>
      </w:r>
      <w:r>
        <w:t xml:space="preserve">s in place to support the continuity of important business services and functions of </w:t>
      </w:r>
      <w:r w:rsidR="00BB232C">
        <w:t xml:space="preserve">Deutsche </w:t>
      </w:r>
      <w:r w:rsidR="00561670">
        <w:t>B</w:t>
      </w:r>
      <w:r>
        <w:t>ank</w:t>
      </w:r>
      <w:r w:rsidR="00561670">
        <w:t xml:space="preserve"> Group</w:t>
      </w:r>
      <w:r>
        <w:t xml:space="preserve"> in the event of cris</w:t>
      </w:r>
      <w:r w:rsidR="00033451">
        <w:t>i</w:t>
      </w:r>
      <w:r>
        <w:t xml:space="preserve">s or operational disruptions. </w:t>
      </w:r>
      <w:bookmarkStart w:id="0" w:name="_Hlk183698350"/>
      <w:r w:rsidR="00BF24E8">
        <w:t>These programmes reflect the bank’s dedication to clients’ lasting success and financial security at home and abroad</w:t>
      </w:r>
      <w:bookmarkEnd w:id="0"/>
      <w:r w:rsidR="00BF24E8">
        <w:t>.</w:t>
      </w:r>
    </w:p>
    <w:p w14:paraId="4FF94284" w14:textId="77777777" w:rsidR="00D4444D" w:rsidRDefault="00D4444D" w:rsidP="00D4444D">
      <w:pPr>
        <w:pStyle w:val="BodyText"/>
        <w:spacing w:line="120" w:lineRule="auto"/>
        <w:ind w:left="115" w:right="130"/>
        <w:jc w:val="both"/>
      </w:pPr>
    </w:p>
    <w:p w14:paraId="28799307" w14:textId="77777777" w:rsidR="00D4444D" w:rsidRPr="00E46FB4" w:rsidRDefault="00D4444D" w:rsidP="00F72FBA">
      <w:pPr>
        <w:pStyle w:val="BodyText"/>
        <w:ind w:right="124"/>
        <w:jc w:val="both"/>
      </w:pPr>
      <w:r w:rsidRPr="003C2AFC">
        <w:rPr>
          <w:sz w:val="28"/>
          <w:szCs w:val="28"/>
        </w:rPr>
        <w:t>Operational Resilience</w:t>
      </w:r>
    </w:p>
    <w:p w14:paraId="5B0A3B8C" w14:textId="16D8EBCF" w:rsidR="00D4444D" w:rsidRPr="0089027E" w:rsidRDefault="00D4444D" w:rsidP="004131F5">
      <w:pPr>
        <w:pStyle w:val="BodyText"/>
        <w:spacing w:line="276" w:lineRule="auto"/>
        <w:ind w:right="209"/>
        <w:jc w:val="both"/>
      </w:pPr>
      <w:r w:rsidRPr="0089027E">
        <w:t>Operational Resilience</w:t>
      </w:r>
      <w:r w:rsidR="00CF4BC4">
        <w:t xml:space="preserve"> (OpRes)</w:t>
      </w:r>
      <w:r w:rsidRPr="0089027E">
        <w:t xml:space="preserve"> refers to an </w:t>
      </w:r>
      <w:r w:rsidR="004D235A">
        <w:t>organisation’s</w:t>
      </w:r>
      <w:r w:rsidRPr="0089027E">
        <w:t xml:space="preserve"> ability to identify, prevent, respond to, recover from, and learn from operational disruptions. It reflects a firm's capacity to adapt while maintaining agility in a dynamic operating environment, ensuring that essential services for clients are consistently delivered. </w:t>
      </w:r>
      <w:r w:rsidR="00D81E8D">
        <w:t>Recognising</w:t>
      </w:r>
      <w:r w:rsidRPr="0089027E">
        <w:t xml:space="preserve"> that disruptions are inevitable, a risk-based and systematic approach to </w:t>
      </w:r>
      <w:r w:rsidR="00E50CFA">
        <w:t>OpRes</w:t>
      </w:r>
      <w:r w:rsidRPr="0089027E">
        <w:t xml:space="preserve"> provides assurance that the business and infrastructure functions supporting Deutsche Bank Group's key services are well-equipped to face future challenges. The benefits of developing </w:t>
      </w:r>
      <w:r w:rsidR="005A339A">
        <w:t xml:space="preserve">an </w:t>
      </w:r>
      <w:r w:rsidR="008904B1">
        <w:t xml:space="preserve">OpRes </w:t>
      </w:r>
      <w:r w:rsidR="00BF24E8">
        <w:t>Programme</w:t>
      </w:r>
      <w:r w:rsidRPr="0089027E">
        <w:t xml:space="preserve"> for the business include:</w:t>
      </w:r>
    </w:p>
    <w:p w14:paraId="329B590E" w14:textId="77777777" w:rsidR="00D4444D" w:rsidRPr="0089027E" w:rsidRDefault="00D4444D" w:rsidP="00D4444D">
      <w:pPr>
        <w:pStyle w:val="BodyText"/>
        <w:numPr>
          <w:ilvl w:val="0"/>
          <w:numId w:val="6"/>
        </w:numPr>
        <w:spacing w:line="276" w:lineRule="auto"/>
        <w:ind w:right="124"/>
        <w:jc w:val="both"/>
      </w:pPr>
      <w:r w:rsidRPr="0089027E">
        <w:t>Improved risk management decisions that closely align with business strategy.</w:t>
      </w:r>
    </w:p>
    <w:p w14:paraId="0CB436D8" w14:textId="70AA3A18" w:rsidR="00D4444D" w:rsidRPr="0089027E" w:rsidRDefault="00D4444D" w:rsidP="00D4444D">
      <w:pPr>
        <w:pStyle w:val="BodyText"/>
        <w:numPr>
          <w:ilvl w:val="0"/>
          <w:numId w:val="6"/>
        </w:numPr>
        <w:spacing w:line="276" w:lineRule="auto"/>
        <w:ind w:right="124"/>
        <w:jc w:val="both"/>
      </w:pPr>
      <w:r w:rsidRPr="0089027E">
        <w:t>A suitable level of service availability to assist clients, safeguard markets, and uphold trust in Deutsche Bank</w:t>
      </w:r>
      <w:r w:rsidR="0001743A">
        <w:t xml:space="preserve"> Group</w:t>
      </w:r>
      <w:r w:rsidRPr="0089027E">
        <w:t>.</w:t>
      </w:r>
    </w:p>
    <w:p w14:paraId="78A8BE41" w14:textId="445B24B4" w:rsidR="00D4444D" w:rsidRPr="0089027E" w:rsidRDefault="00D4444D" w:rsidP="00D4444D">
      <w:pPr>
        <w:pStyle w:val="BodyText"/>
        <w:numPr>
          <w:ilvl w:val="0"/>
          <w:numId w:val="6"/>
        </w:numPr>
        <w:spacing w:line="276" w:lineRule="auto"/>
        <w:ind w:right="124"/>
        <w:jc w:val="both"/>
      </w:pPr>
      <w:r w:rsidRPr="0089027E">
        <w:t>Increased agility and better controls for navigating more severe impact scenarios, enhancing our preparedness for future crises, and potentially decreasing the likelihood of such occurrences.</w:t>
      </w:r>
    </w:p>
    <w:p w14:paraId="7C97AFE2" w14:textId="77777777" w:rsidR="00D4444D" w:rsidRPr="0089027E" w:rsidRDefault="00D4444D" w:rsidP="00D4444D">
      <w:pPr>
        <w:pStyle w:val="BodyText"/>
        <w:numPr>
          <w:ilvl w:val="0"/>
          <w:numId w:val="6"/>
        </w:numPr>
        <w:spacing w:line="276" w:lineRule="auto"/>
        <w:ind w:right="124"/>
        <w:jc w:val="both"/>
      </w:pPr>
      <w:r w:rsidRPr="0089027E">
        <w:t>Adherence to global regulatory requirements to meet evolving and increasingly stringent standards.</w:t>
      </w:r>
    </w:p>
    <w:p w14:paraId="62435D12" w14:textId="77777777" w:rsidR="00D4444D" w:rsidRPr="00196D40" w:rsidRDefault="00D4444D" w:rsidP="00D4444D">
      <w:pPr>
        <w:pStyle w:val="BodyText"/>
        <w:spacing w:line="120" w:lineRule="auto"/>
        <w:ind w:left="115" w:right="130"/>
        <w:jc w:val="both"/>
        <w:rPr>
          <w:sz w:val="28"/>
          <w:szCs w:val="28"/>
        </w:rPr>
      </w:pPr>
    </w:p>
    <w:p w14:paraId="4D567200" w14:textId="77777777" w:rsidR="00D4444D" w:rsidRPr="00813C96" w:rsidRDefault="00D4444D" w:rsidP="004131F5">
      <w:pPr>
        <w:pStyle w:val="BodyText"/>
        <w:ind w:right="124"/>
        <w:jc w:val="both"/>
        <w:rPr>
          <w:sz w:val="28"/>
          <w:szCs w:val="28"/>
        </w:rPr>
      </w:pPr>
      <w:r w:rsidRPr="00813C96">
        <w:rPr>
          <w:sz w:val="28"/>
          <w:szCs w:val="28"/>
        </w:rPr>
        <w:t>Crisis Management</w:t>
      </w:r>
      <w:r>
        <w:rPr>
          <w:sz w:val="28"/>
          <w:szCs w:val="28"/>
        </w:rPr>
        <w:t xml:space="preserve"> </w:t>
      </w:r>
    </w:p>
    <w:p w14:paraId="08604A83" w14:textId="1B454080" w:rsidR="00D4444D" w:rsidRPr="0089027E" w:rsidRDefault="00D4444D" w:rsidP="004131F5">
      <w:pPr>
        <w:pStyle w:val="BodyText"/>
        <w:spacing w:line="276" w:lineRule="auto"/>
        <w:ind w:right="124"/>
        <w:jc w:val="both"/>
      </w:pPr>
      <w:r w:rsidRPr="0089027E">
        <w:t>To strengthen Deutsche Bank</w:t>
      </w:r>
      <w:r w:rsidR="005934BE">
        <w:t xml:space="preserve"> </w:t>
      </w:r>
      <w:r w:rsidR="001B61A7">
        <w:t>Group’s</w:t>
      </w:r>
      <w:r w:rsidR="00AC547E">
        <w:t xml:space="preserve"> OpRes</w:t>
      </w:r>
      <w:r w:rsidRPr="0089027E">
        <w:t>, the</w:t>
      </w:r>
      <w:r w:rsidR="00CC1712">
        <w:t xml:space="preserve"> C</w:t>
      </w:r>
      <w:r w:rsidRPr="0089027E">
        <w:t>risis</w:t>
      </w:r>
      <w:r w:rsidR="00CC1712">
        <w:t xml:space="preserve"> M</w:t>
      </w:r>
      <w:r w:rsidRPr="0089027E">
        <w:t>anagement</w:t>
      </w:r>
      <w:r w:rsidR="004A2EAB">
        <w:t xml:space="preserve"> (CM)</w:t>
      </w:r>
      <w:r w:rsidRPr="0089027E">
        <w:t xml:space="preserve"> framework is structured to ensure preparedness for responding to crises caused by operational disruptions, thereby reducing the likelihood of inadequate or ineffective responses.</w:t>
      </w:r>
    </w:p>
    <w:p w14:paraId="71173544" w14:textId="01F75EDF" w:rsidR="00D4444D" w:rsidRPr="0033072A" w:rsidRDefault="00D4444D" w:rsidP="00D4444D">
      <w:pPr>
        <w:pStyle w:val="BodyText"/>
        <w:numPr>
          <w:ilvl w:val="0"/>
          <w:numId w:val="6"/>
        </w:numPr>
        <w:spacing w:line="276" w:lineRule="auto"/>
        <w:ind w:right="124"/>
        <w:jc w:val="both"/>
      </w:pPr>
      <w:r w:rsidRPr="0033072A">
        <w:t xml:space="preserve">Scenario – The </w:t>
      </w:r>
      <w:r w:rsidR="004C1DB1">
        <w:t>CM</w:t>
      </w:r>
      <w:r w:rsidRPr="0033072A">
        <w:t xml:space="preserve"> framework can be applied to any incident resulting from operational disruptions that require cross</w:t>
      </w:r>
      <w:r w:rsidR="0071261D">
        <w:t>-</w:t>
      </w:r>
      <w:r w:rsidR="00BD2842">
        <w:t xml:space="preserve">bank </w:t>
      </w:r>
      <w:r w:rsidRPr="0033072A">
        <w:t>coordination, irrespective of the cause.</w:t>
      </w:r>
    </w:p>
    <w:p w14:paraId="22635BF4" w14:textId="77777777" w:rsidR="00D4444D" w:rsidRPr="0033072A" w:rsidRDefault="00D4444D" w:rsidP="00D4444D">
      <w:pPr>
        <w:pStyle w:val="BodyText"/>
        <w:numPr>
          <w:ilvl w:val="0"/>
          <w:numId w:val="6"/>
        </w:numPr>
        <w:spacing w:line="276" w:lineRule="auto"/>
        <w:ind w:right="124"/>
        <w:jc w:val="both"/>
      </w:pPr>
      <w:r w:rsidRPr="0033072A">
        <w:t>Scale – This flexible framework can be tailored to meet the specific needs of a crisis or disruption and can be activated at both local and global levels, either partially or fully.</w:t>
      </w:r>
    </w:p>
    <w:p w14:paraId="58CB68FF" w14:textId="19263928" w:rsidR="00D4444D" w:rsidRPr="0033072A" w:rsidRDefault="00D4444D" w:rsidP="00D4444D">
      <w:pPr>
        <w:pStyle w:val="BodyText"/>
        <w:numPr>
          <w:ilvl w:val="0"/>
          <w:numId w:val="6"/>
        </w:numPr>
        <w:spacing w:line="276" w:lineRule="auto"/>
        <w:ind w:right="124"/>
        <w:jc w:val="both"/>
      </w:pPr>
      <w:r w:rsidRPr="0033072A">
        <w:t xml:space="preserve">Time – A timely response is crucial for ensuring an effective </w:t>
      </w:r>
      <w:r w:rsidR="007C1ABA">
        <w:t>response</w:t>
      </w:r>
      <w:r w:rsidRPr="0033072A">
        <w:t xml:space="preserve"> to operational disruptions and facilitating recovery, enabling a rapid return to 'business as usual.' As such, </w:t>
      </w:r>
      <w:r w:rsidR="00127452">
        <w:t>CM</w:t>
      </w:r>
      <w:r w:rsidRPr="0033072A">
        <w:t xml:space="preserve"> team members </w:t>
      </w:r>
      <w:r w:rsidR="002D07C1">
        <w:t>are</w:t>
      </w:r>
      <w:r w:rsidRPr="0033072A">
        <w:t xml:space="preserve"> thoroughly aware of their responsibilities and appropriately trained.</w:t>
      </w:r>
    </w:p>
    <w:p w14:paraId="0B88BD81" w14:textId="311925B8" w:rsidR="00D4444D" w:rsidRDefault="00D4444D" w:rsidP="00D4444D">
      <w:pPr>
        <w:pStyle w:val="BodyText"/>
        <w:numPr>
          <w:ilvl w:val="0"/>
          <w:numId w:val="6"/>
        </w:numPr>
        <w:spacing w:line="276" w:lineRule="auto"/>
        <w:ind w:right="124"/>
        <w:jc w:val="both"/>
      </w:pPr>
      <w:r w:rsidRPr="0033072A">
        <w:t xml:space="preserve">Collaboration – The model leverages expertise from various </w:t>
      </w:r>
      <w:r w:rsidR="00B87D2A">
        <w:t>discipline</w:t>
      </w:r>
      <w:r w:rsidR="008548EA">
        <w:t>s</w:t>
      </w:r>
      <w:r w:rsidRPr="0033072A">
        <w:t xml:space="preserve"> within Deutsche Bank</w:t>
      </w:r>
      <w:r w:rsidR="0039000F">
        <w:t xml:space="preserve"> Group</w:t>
      </w:r>
      <w:r w:rsidRPr="0033072A">
        <w:t xml:space="preserve"> to guarantee an effective response. It is designed to bring together all relevant stakeholders, fostering communication and collaboration while coordinating actions and </w:t>
      </w:r>
      <w:r w:rsidR="00EA3787" w:rsidRPr="0033072A">
        <w:t>decisions.</w:t>
      </w:r>
    </w:p>
    <w:p w14:paraId="66F9B2C9" w14:textId="77777777" w:rsidR="0043589A" w:rsidRDefault="0043589A" w:rsidP="0043589A">
      <w:pPr>
        <w:pStyle w:val="BodyText"/>
        <w:spacing w:line="276" w:lineRule="auto"/>
        <w:ind w:left="598" w:right="124"/>
        <w:jc w:val="both"/>
      </w:pPr>
    </w:p>
    <w:p w14:paraId="513C0EF0" w14:textId="77777777" w:rsidR="0039000F" w:rsidRPr="0033072A" w:rsidRDefault="0039000F" w:rsidP="0039000F">
      <w:pPr>
        <w:pStyle w:val="BodyText"/>
        <w:spacing w:line="276" w:lineRule="auto"/>
        <w:ind w:left="598" w:right="124"/>
        <w:jc w:val="both"/>
      </w:pPr>
    </w:p>
    <w:p w14:paraId="17DAC666" w14:textId="77777777" w:rsidR="00D4444D" w:rsidRPr="00BF7A48" w:rsidRDefault="00D4444D" w:rsidP="00EA3787">
      <w:pPr>
        <w:pStyle w:val="BodyText"/>
        <w:ind w:right="124"/>
        <w:jc w:val="both"/>
        <w:rPr>
          <w:sz w:val="28"/>
          <w:szCs w:val="28"/>
        </w:rPr>
      </w:pPr>
      <w:r w:rsidRPr="00BF7A48">
        <w:rPr>
          <w:sz w:val="28"/>
          <w:szCs w:val="28"/>
        </w:rPr>
        <w:t>Business Continuity Management</w:t>
      </w:r>
      <w:r w:rsidRPr="006A5F3F">
        <w:rPr>
          <w:sz w:val="28"/>
          <w:szCs w:val="28"/>
        </w:rPr>
        <w:t xml:space="preserve"> </w:t>
      </w:r>
    </w:p>
    <w:p w14:paraId="13AA4076" w14:textId="58F96010" w:rsidR="00D4444D" w:rsidRPr="0033072A" w:rsidRDefault="00D4444D" w:rsidP="00C42040">
      <w:pPr>
        <w:pStyle w:val="BodyText"/>
        <w:spacing w:line="276" w:lineRule="auto"/>
        <w:ind w:right="124"/>
        <w:jc w:val="both"/>
      </w:pPr>
      <w:r w:rsidRPr="0033072A">
        <w:t>Business Continuity Management (BCM) encompasses the set of activities that Deutsche Bank Group undertakes to prepare for and recover from operational disruptions, ensuring a suitable level of service availability. The primary aim of BCM activities is to mitigate the risk of insufficient recovery.</w:t>
      </w:r>
    </w:p>
    <w:p w14:paraId="0577B348" w14:textId="658672B8" w:rsidR="00D4444D" w:rsidRPr="0033072A" w:rsidRDefault="00D4444D" w:rsidP="000C532A">
      <w:pPr>
        <w:pStyle w:val="BodyText"/>
        <w:spacing w:line="276" w:lineRule="auto"/>
        <w:ind w:right="124"/>
        <w:jc w:val="both"/>
      </w:pPr>
      <w:r w:rsidRPr="0033072A">
        <w:t xml:space="preserve">The BCM </w:t>
      </w:r>
      <w:r w:rsidR="00BF24E8">
        <w:t>programme</w:t>
      </w:r>
      <w:r w:rsidRPr="0033072A">
        <w:t xml:space="preserve"> outlines clear roles and responsibilities that are documented in the</w:t>
      </w:r>
      <w:r w:rsidR="0039000F">
        <w:t xml:space="preserve"> Deutsche</w:t>
      </w:r>
      <w:r w:rsidRPr="0033072A">
        <w:t xml:space="preserve"> </w:t>
      </w:r>
      <w:r w:rsidR="00C144EF">
        <w:t>B</w:t>
      </w:r>
      <w:r w:rsidRPr="0033072A">
        <w:t>ank</w:t>
      </w:r>
      <w:r w:rsidR="00C144EF">
        <w:t xml:space="preserve"> Group’s</w:t>
      </w:r>
      <w:r w:rsidR="003E7ABF">
        <w:t xml:space="preserve"> </w:t>
      </w:r>
      <w:r w:rsidRPr="0033072A">
        <w:t xml:space="preserve">corporate standards. Each region is staffed and managed by specialists who collaborate with BCM-trained personnel integrated into every business and infrastructure area. The </w:t>
      </w:r>
      <w:r w:rsidR="008C5F80">
        <w:t>Regional</w:t>
      </w:r>
      <w:r w:rsidRPr="0033072A">
        <w:t xml:space="preserve"> </w:t>
      </w:r>
      <w:r w:rsidR="0078312C">
        <w:t>BCM</w:t>
      </w:r>
      <w:r w:rsidRPr="0033072A">
        <w:t xml:space="preserve"> teams offer expertise and support to all business functions within Deutsche Bank </w:t>
      </w:r>
      <w:r w:rsidR="00B75E0E">
        <w:t xml:space="preserve">Group </w:t>
      </w:r>
      <w:r w:rsidRPr="0033072A">
        <w:t xml:space="preserve">as they create, implement, test, and maintain effective BCM </w:t>
      </w:r>
      <w:r w:rsidR="00BF24E8">
        <w:t>programme</w:t>
      </w:r>
      <w:r w:rsidRPr="0033072A">
        <w:t>s and recovery processes.</w:t>
      </w:r>
    </w:p>
    <w:p w14:paraId="5C257E69" w14:textId="71EBF3E7" w:rsidR="00D4444D" w:rsidRDefault="00D4444D" w:rsidP="000C532A">
      <w:pPr>
        <w:pStyle w:val="BodyText"/>
        <w:spacing w:line="276" w:lineRule="auto"/>
        <w:ind w:right="124"/>
        <w:jc w:val="both"/>
      </w:pPr>
      <w:r>
        <w:t xml:space="preserve">Deutsche Bank Group's BCM </w:t>
      </w:r>
      <w:r w:rsidR="00BF24E8">
        <w:t>programme</w:t>
      </w:r>
      <w:r>
        <w:t xml:space="preserve"> plan</w:t>
      </w:r>
      <w:r w:rsidR="00751B91">
        <w:t>s</w:t>
      </w:r>
      <w:r>
        <w:t xml:space="preserve"> for the impact of a wide variety of disruptions, including but not limited to:</w:t>
      </w:r>
    </w:p>
    <w:p w14:paraId="256F7742" w14:textId="5FCA6D17" w:rsidR="00D4444D" w:rsidRDefault="00D4444D" w:rsidP="00D4444D">
      <w:pPr>
        <w:pStyle w:val="BodyText"/>
        <w:numPr>
          <w:ilvl w:val="0"/>
          <w:numId w:val="7"/>
        </w:numPr>
        <w:spacing w:line="276" w:lineRule="auto"/>
        <w:ind w:right="124"/>
        <w:jc w:val="both"/>
      </w:pPr>
      <w:r w:rsidRPr="00954D78">
        <w:t xml:space="preserve">Loss of </w:t>
      </w:r>
      <w:r>
        <w:t>p</w:t>
      </w:r>
      <w:r w:rsidRPr="00954D78">
        <w:t xml:space="preserve">roduction </w:t>
      </w:r>
      <w:r>
        <w:t>f</w:t>
      </w:r>
      <w:r w:rsidRPr="00954D78">
        <w:t xml:space="preserve">acility </w:t>
      </w:r>
      <w:r>
        <w:t>–</w:t>
      </w:r>
      <w:r w:rsidRPr="00954D78">
        <w:t xml:space="preserve"> D</w:t>
      </w:r>
      <w:r>
        <w:t xml:space="preserve">eutsche </w:t>
      </w:r>
      <w:r w:rsidRPr="00954D78">
        <w:t>B</w:t>
      </w:r>
      <w:r>
        <w:t>ank</w:t>
      </w:r>
      <w:r w:rsidR="00B67883">
        <w:t xml:space="preserve"> G</w:t>
      </w:r>
      <w:r w:rsidR="00A03DCB">
        <w:t>r</w:t>
      </w:r>
      <w:r w:rsidR="00B67883">
        <w:t>oup</w:t>
      </w:r>
      <w:r w:rsidRPr="00954D78">
        <w:t xml:space="preserve"> </w:t>
      </w:r>
      <w:r>
        <w:t>o</w:t>
      </w:r>
      <w:r w:rsidRPr="00954D78">
        <w:t>ffice</w:t>
      </w:r>
      <w:r w:rsidR="00E32595">
        <w:t>s</w:t>
      </w:r>
      <w:r w:rsidRPr="00954D78">
        <w:t xml:space="preserve"> &amp; </w:t>
      </w:r>
      <w:r>
        <w:t>h</w:t>
      </w:r>
      <w:r w:rsidRPr="00954D78">
        <w:t xml:space="preserve">ome </w:t>
      </w:r>
    </w:p>
    <w:p w14:paraId="403EF525" w14:textId="03F8D6D0" w:rsidR="00D4444D" w:rsidRDefault="00BF24E8" w:rsidP="00D4444D">
      <w:pPr>
        <w:pStyle w:val="BodyText"/>
        <w:numPr>
          <w:ilvl w:val="0"/>
          <w:numId w:val="7"/>
        </w:numPr>
        <w:spacing w:line="276" w:lineRule="auto"/>
        <w:ind w:right="124"/>
        <w:jc w:val="both"/>
      </w:pPr>
      <w:r>
        <w:t>Disruptions related to p</w:t>
      </w:r>
      <w:r w:rsidR="00D4444D">
        <w:t>andemic</w:t>
      </w:r>
      <w:r>
        <w:t>s or other public health issues</w:t>
      </w:r>
    </w:p>
    <w:p w14:paraId="4A4F61EF" w14:textId="77777777" w:rsidR="00D4444D" w:rsidRDefault="00D4444D" w:rsidP="00D4444D">
      <w:pPr>
        <w:pStyle w:val="BodyText"/>
        <w:numPr>
          <w:ilvl w:val="0"/>
          <w:numId w:val="7"/>
        </w:numPr>
        <w:spacing w:line="276" w:lineRule="auto"/>
        <w:ind w:right="124"/>
        <w:jc w:val="both"/>
      </w:pPr>
      <w:r w:rsidRPr="00617167">
        <w:t xml:space="preserve">Significant </w:t>
      </w:r>
      <w:r>
        <w:t>s</w:t>
      </w:r>
      <w:r w:rsidRPr="00617167">
        <w:t xml:space="preserve">taff </w:t>
      </w:r>
      <w:r>
        <w:t>u</w:t>
      </w:r>
      <w:r w:rsidRPr="00617167">
        <w:t>navailability</w:t>
      </w:r>
      <w:r>
        <w:t>, including full staff unavailability</w:t>
      </w:r>
    </w:p>
    <w:p w14:paraId="626CF154" w14:textId="77777777" w:rsidR="00D4444D" w:rsidRDefault="00D4444D" w:rsidP="00D4444D">
      <w:pPr>
        <w:pStyle w:val="BodyText"/>
        <w:numPr>
          <w:ilvl w:val="0"/>
          <w:numId w:val="7"/>
        </w:numPr>
        <w:spacing w:line="276" w:lineRule="auto"/>
        <w:ind w:right="124"/>
        <w:jc w:val="both"/>
      </w:pPr>
      <w:r w:rsidRPr="00DA7A65">
        <w:t xml:space="preserve">Loss of </w:t>
      </w:r>
      <w:r>
        <w:t>b</w:t>
      </w:r>
      <w:r w:rsidRPr="00DA7A65">
        <w:t xml:space="preserve">usiness </w:t>
      </w:r>
      <w:r>
        <w:t>a</w:t>
      </w:r>
      <w:r w:rsidRPr="00DA7A65">
        <w:t>pplication</w:t>
      </w:r>
      <w:r>
        <w:t>s</w:t>
      </w:r>
    </w:p>
    <w:p w14:paraId="087305C0" w14:textId="77777777" w:rsidR="00D4444D" w:rsidRDefault="00D4444D" w:rsidP="00D4444D">
      <w:pPr>
        <w:pStyle w:val="BodyText"/>
        <w:numPr>
          <w:ilvl w:val="0"/>
          <w:numId w:val="7"/>
        </w:numPr>
        <w:spacing w:line="276" w:lineRule="auto"/>
        <w:ind w:right="124"/>
        <w:jc w:val="both"/>
      </w:pPr>
      <w:r>
        <w:t>Loss of data</w:t>
      </w:r>
    </w:p>
    <w:p w14:paraId="3FB04F3F" w14:textId="77777777" w:rsidR="00D4444D" w:rsidRDefault="00D4444D" w:rsidP="00D4444D">
      <w:pPr>
        <w:pStyle w:val="BodyText"/>
        <w:numPr>
          <w:ilvl w:val="0"/>
          <w:numId w:val="7"/>
        </w:numPr>
        <w:spacing w:line="276" w:lineRule="auto"/>
        <w:ind w:right="124"/>
        <w:jc w:val="both"/>
      </w:pPr>
      <w:r w:rsidRPr="00DA7A65">
        <w:t xml:space="preserve">Loss of </w:t>
      </w:r>
      <w:r>
        <w:t>third-party provider</w:t>
      </w:r>
    </w:p>
    <w:p w14:paraId="69DCFC13" w14:textId="28B939D5" w:rsidR="00D4444D" w:rsidRDefault="00D4444D" w:rsidP="00D4444D">
      <w:pPr>
        <w:pStyle w:val="BodyText"/>
        <w:numPr>
          <w:ilvl w:val="0"/>
          <w:numId w:val="7"/>
        </w:numPr>
        <w:spacing w:line="276" w:lineRule="auto"/>
        <w:ind w:right="124"/>
        <w:jc w:val="both"/>
      </w:pPr>
      <w:r w:rsidRPr="00C849EB">
        <w:t>City</w:t>
      </w:r>
      <w:r>
        <w:t>-w</w:t>
      </w:r>
      <w:r w:rsidRPr="00C849EB">
        <w:t xml:space="preserve">ide </w:t>
      </w:r>
      <w:r>
        <w:t>o</w:t>
      </w:r>
      <w:r w:rsidRPr="00C849EB">
        <w:t>utage</w:t>
      </w:r>
      <w:r>
        <w:t xml:space="preserve">, e.g., for </w:t>
      </w:r>
      <w:r w:rsidR="00370A44">
        <w:t>Del</w:t>
      </w:r>
      <w:r w:rsidR="00F82B97">
        <w:t xml:space="preserve">ivery </w:t>
      </w:r>
      <w:r w:rsidR="00A56054">
        <w:t>Hub</w:t>
      </w:r>
    </w:p>
    <w:p w14:paraId="5DBF5D16" w14:textId="77777777" w:rsidR="00D4444D" w:rsidRDefault="00D4444D" w:rsidP="00D4444D">
      <w:pPr>
        <w:pStyle w:val="BodyText"/>
        <w:numPr>
          <w:ilvl w:val="0"/>
          <w:numId w:val="7"/>
        </w:numPr>
        <w:spacing w:line="276" w:lineRule="auto"/>
        <w:ind w:right="124"/>
        <w:jc w:val="both"/>
      </w:pPr>
      <w:r w:rsidRPr="00C849EB">
        <w:t xml:space="preserve">Loss of </w:t>
      </w:r>
      <w:r>
        <w:t>t</w:t>
      </w:r>
      <w:r w:rsidRPr="00C849EB">
        <w:t xml:space="preserve">echnology </w:t>
      </w:r>
      <w:r>
        <w:t>i</w:t>
      </w:r>
      <w:r w:rsidRPr="00C849EB">
        <w:t>nfrastructure</w:t>
      </w:r>
      <w:r>
        <w:t xml:space="preserve"> (where applicable)</w:t>
      </w:r>
    </w:p>
    <w:p w14:paraId="1162FC52" w14:textId="77777777" w:rsidR="00D4444D" w:rsidRDefault="00D4444D" w:rsidP="00D4444D">
      <w:pPr>
        <w:pStyle w:val="BodyText"/>
        <w:spacing w:line="120" w:lineRule="auto"/>
        <w:ind w:left="475" w:right="187"/>
      </w:pPr>
    </w:p>
    <w:p w14:paraId="3B414A32" w14:textId="7C55A0A2" w:rsidR="001B35CF" w:rsidRDefault="00D4444D" w:rsidP="001B35CF">
      <w:pPr>
        <w:pStyle w:val="BodyText"/>
        <w:spacing w:line="276" w:lineRule="auto"/>
        <w:ind w:right="124"/>
        <w:jc w:val="both"/>
      </w:pPr>
      <w:r w:rsidRPr="002D61F7">
        <w:t xml:space="preserve">In support of its BCM </w:t>
      </w:r>
      <w:r w:rsidR="00BF24E8">
        <w:t>programme</w:t>
      </w:r>
      <w:r w:rsidRPr="002D61F7">
        <w:t>, Deutsche Bank</w:t>
      </w:r>
      <w:r w:rsidR="008C60FA">
        <w:t xml:space="preserve"> Group</w:t>
      </w:r>
      <w:r w:rsidRPr="002D61F7">
        <w:t xml:space="preserve"> maintains technical, including data availability recovery plans to protect and recover applications, information assets and technical infrastructure in the event of a facility failure or technology outage. Due to specific identified vulnerabilities, contingency measures are undertaken to mitigate against the risk of a city-wide outage.</w:t>
      </w:r>
    </w:p>
    <w:p w14:paraId="67070048" w14:textId="77777777" w:rsidR="00491980" w:rsidRDefault="00491980" w:rsidP="00491980">
      <w:pPr>
        <w:pStyle w:val="BodyText"/>
        <w:spacing w:line="120" w:lineRule="auto"/>
        <w:ind w:right="130"/>
        <w:jc w:val="both"/>
        <w:rPr>
          <w:b/>
          <w:bCs/>
        </w:rPr>
      </w:pPr>
    </w:p>
    <w:p w14:paraId="1EE9B243" w14:textId="79F80769" w:rsidR="00D4444D" w:rsidRPr="0030683F" w:rsidRDefault="00D4444D" w:rsidP="001B35CF">
      <w:pPr>
        <w:pStyle w:val="BodyText"/>
        <w:spacing w:line="276" w:lineRule="auto"/>
        <w:ind w:right="124"/>
        <w:jc w:val="both"/>
        <w:rPr>
          <w:b/>
          <w:bCs/>
        </w:rPr>
      </w:pPr>
      <w:r w:rsidRPr="0030683F">
        <w:rPr>
          <w:b/>
          <w:bCs/>
        </w:rPr>
        <w:t xml:space="preserve">Audit </w:t>
      </w:r>
    </w:p>
    <w:p w14:paraId="06686C04" w14:textId="7C005418" w:rsidR="00D4444D" w:rsidRPr="002D61F7" w:rsidRDefault="00D4444D" w:rsidP="001B35CF">
      <w:pPr>
        <w:pStyle w:val="BodyText"/>
        <w:spacing w:line="276" w:lineRule="auto"/>
        <w:ind w:right="124"/>
        <w:jc w:val="both"/>
      </w:pPr>
      <w:r w:rsidRPr="002D61F7">
        <w:t>Deutsche Bank</w:t>
      </w:r>
      <w:r w:rsidR="006071A3">
        <w:t xml:space="preserve"> Group</w:t>
      </w:r>
      <w:r w:rsidR="00F3286B">
        <w:t>’s</w:t>
      </w:r>
      <w:r w:rsidRPr="002D61F7">
        <w:t xml:space="preserve"> </w:t>
      </w:r>
      <w:r w:rsidR="00F3286B">
        <w:t>OpRes</w:t>
      </w:r>
      <w:r w:rsidRPr="002D61F7">
        <w:t xml:space="preserve">, CM and BCM </w:t>
      </w:r>
      <w:r w:rsidR="00BF24E8">
        <w:t>programme</w:t>
      </w:r>
      <w:r w:rsidRPr="002D61F7">
        <w:t>s are subject to both regular reviews by internal and external auditors, and regulatory authorities as required by financial industry regulation</w:t>
      </w:r>
      <w:r w:rsidR="00B10A60">
        <w:t>s</w:t>
      </w:r>
      <w:r w:rsidRPr="002D61F7">
        <w:t>.</w:t>
      </w:r>
    </w:p>
    <w:p w14:paraId="6F04875A" w14:textId="77777777" w:rsidR="00D4444D" w:rsidRDefault="00D4444D" w:rsidP="00491980">
      <w:pPr>
        <w:pStyle w:val="BodyText"/>
        <w:spacing w:line="120" w:lineRule="auto"/>
        <w:ind w:left="115" w:right="130"/>
        <w:jc w:val="both"/>
      </w:pPr>
    </w:p>
    <w:p w14:paraId="1BC986DA" w14:textId="77777777" w:rsidR="00D4444D" w:rsidRPr="0030683F" w:rsidRDefault="00D4444D" w:rsidP="001B35CF">
      <w:pPr>
        <w:pStyle w:val="BodyText"/>
        <w:spacing w:line="276" w:lineRule="auto"/>
        <w:ind w:right="124"/>
        <w:jc w:val="both"/>
        <w:rPr>
          <w:b/>
          <w:bCs/>
        </w:rPr>
      </w:pPr>
      <w:r w:rsidRPr="0030683F">
        <w:rPr>
          <w:b/>
          <w:bCs/>
        </w:rPr>
        <w:t xml:space="preserve">Regulatory Obligations </w:t>
      </w:r>
    </w:p>
    <w:p w14:paraId="1D47161D" w14:textId="399A01C6" w:rsidR="00D4444D" w:rsidRPr="002D61F7" w:rsidDel="00960969" w:rsidRDefault="00D4444D" w:rsidP="001B35CF">
      <w:pPr>
        <w:pStyle w:val="BodyText"/>
        <w:spacing w:line="276" w:lineRule="auto"/>
        <w:ind w:right="124"/>
        <w:jc w:val="both"/>
      </w:pPr>
      <w:r w:rsidRPr="002D61F7">
        <w:t xml:space="preserve">In the case of differences between the </w:t>
      </w:r>
      <w:r w:rsidR="00973D9B">
        <w:t>OpRes</w:t>
      </w:r>
      <w:r w:rsidRPr="002D61F7">
        <w:t>, CM and BCM policies and standards or the technical disaster recovery standards and local legal or regulatory obligations, the stricter obligation is adhered to.</w:t>
      </w:r>
    </w:p>
    <w:p w14:paraId="78C52F52" w14:textId="77777777" w:rsidR="00491980" w:rsidDel="00960969" w:rsidRDefault="00491980" w:rsidP="00D4444D">
      <w:pPr>
        <w:pStyle w:val="BodyText"/>
        <w:spacing w:line="120" w:lineRule="auto"/>
        <w:ind w:left="115" w:right="130"/>
        <w:jc w:val="both"/>
      </w:pPr>
    </w:p>
    <w:p w14:paraId="5DF49A25" w14:textId="77777777" w:rsidR="00D4444D" w:rsidDel="00960969" w:rsidRDefault="00D4444D" w:rsidP="001B35CF">
      <w:pPr>
        <w:pStyle w:val="BodyText"/>
        <w:spacing w:line="276" w:lineRule="auto"/>
        <w:ind w:right="124"/>
        <w:jc w:val="both"/>
      </w:pPr>
      <w:r>
        <w:t>Sincerely Yours,</w:t>
      </w:r>
    </w:p>
    <w:p w14:paraId="0BCA5483" w14:textId="77777777" w:rsidR="00D4444D" w:rsidRDefault="00D4444D" w:rsidP="00D4444D">
      <w:pPr>
        <w:pStyle w:val="BodyText"/>
        <w:spacing w:line="120" w:lineRule="auto"/>
        <w:ind w:left="115" w:right="130"/>
        <w:jc w:val="both"/>
      </w:pPr>
    </w:p>
    <w:p w14:paraId="5DDED6D5" w14:textId="77777777" w:rsidR="00573674" w:rsidRDefault="00573674" w:rsidP="00D4444D">
      <w:pPr>
        <w:pStyle w:val="BodyText"/>
        <w:spacing w:line="120" w:lineRule="auto"/>
        <w:ind w:left="115" w:right="130"/>
        <w:jc w:val="both"/>
      </w:pPr>
    </w:p>
    <w:p w14:paraId="194A0B06" w14:textId="77777777" w:rsidR="00B72971" w:rsidRDefault="00B72971" w:rsidP="00D4444D">
      <w:pPr>
        <w:pStyle w:val="BodyText"/>
        <w:spacing w:line="120" w:lineRule="auto"/>
        <w:ind w:left="115" w:right="130"/>
        <w:jc w:val="both"/>
      </w:pPr>
    </w:p>
    <w:p w14:paraId="2D6D3DF2" w14:textId="77777777" w:rsidR="00B72971" w:rsidDel="00960969" w:rsidRDefault="00B72971" w:rsidP="00D4444D">
      <w:pPr>
        <w:pStyle w:val="BodyText"/>
        <w:spacing w:line="120" w:lineRule="auto"/>
        <w:ind w:left="115" w:right="130"/>
        <w:jc w:val="both"/>
      </w:pPr>
    </w:p>
    <w:p w14:paraId="6C18DB9C" w14:textId="72FBA1F1" w:rsidR="00D4444D" w:rsidDel="00960969" w:rsidRDefault="00D4444D" w:rsidP="001B35CF">
      <w:pPr>
        <w:pStyle w:val="BodyText"/>
        <w:spacing w:line="276" w:lineRule="auto"/>
        <w:ind w:right="124"/>
        <w:jc w:val="both"/>
      </w:pPr>
      <w:r>
        <w:t>Deutsche Bank AG</w:t>
      </w:r>
    </w:p>
    <w:p w14:paraId="10ADEE74" w14:textId="77777777" w:rsidR="00D4444D" w:rsidRDefault="00D4444D" w:rsidP="001B35CF">
      <w:pPr>
        <w:pStyle w:val="BodyText"/>
        <w:spacing w:line="276" w:lineRule="auto"/>
        <w:ind w:right="124"/>
        <w:jc w:val="both"/>
      </w:pPr>
      <w:r>
        <w:t>Non-Financial Risk Management Operational Resilience</w:t>
      </w:r>
    </w:p>
    <w:p w14:paraId="70882273" w14:textId="77777777" w:rsidR="00EA3787" w:rsidDel="00960969" w:rsidRDefault="00EA3787" w:rsidP="00B72971">
      <w:pPr>
        <w:pStyle w:val="BodyText"/>
        <w:spacing w:line="120" w:lineRule="auto"/>
        <w:ind w:left="115" w:right="130"/>
        <w:jc w:val="both"/>
      </w:pPr>
    </w:p>
    <w:p w14:paraId="4DAE4926" w14:textId="4E812ABA" w:rsidR="00B40FA9" w:rsidRPr="00435A89" w:rsidRDefault="00D4444D" w:rsidP="001B35CF">
      <w:pPr>
        <w:pStyle w:val="BodyText"/>
        <w:spacing w:line="276" w:lineRule="auto"/>
        <w:ind w:right="124"/>
        <w:jc w:val="both"/>
        <w:rPr>
          <w:sz w:val="14"/>
          <w:szCs w:val="14"/>
        </w:rPr>
      </w:pPr>
      <w:r w:rsidRPr="00435A89">
        <w:rPr>
          <w:i/>
          <w:iCs/>
          <w:sz w:val="14"/>
          <w:szCs w:val="14"/>
        </w:rPr>
        <w:t>Please note that this information is subject to modification.</w:t>
      </w:r>
    </w:p>
    <w:sectPr w:rsidR="00B40FA9" w:rsidRPr="00435A89" w:rsidSect="00A30F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389" w:bottom="1276" w:left="1389" w:header="391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AD3E" w14:textId="77777777" w:rsidR="005B0761" w:rsidRDefault="005B0761">
      <w:r>
        <w:separator/>
      </w:r>
    </w:p>
  </w:endnote>
  <w:endnote w:type="continuationSeparator" w:id="0">
    <w:p w14:paraId="629A9EE8" w14:textId="77777777" w:rsidR="005B0761" w:rsidRDefault="005B0761">
      <w:r>
        <w:continuationSeparator/>
      </w:r>
    </w:p>
  </w:endnote>
  <w:endnote w:type="continuationNotice" w:id="1">
    <w:p w14:paraId="01A44204" w14:textId="77777777" w:rsidR="005B0761" w:rsidRDefault="005B07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utsche Bank Text">
    <w:panose1 w:val="020B0503020202030204"/>
    <w:charset w:val="00"/>
    <w:family w:val="swiss"/>
    <w:pitch w:val="variable"/>
    <w:sig w:usb0="A000006F" w:usb1="0000006B" w:usb2="0000002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utsche Bank Display">
    <w:panose1 w:val="020F0403020203030304"/>
    <w:charset w:val="00"/>
    <w:family w:val="swiss"/>
    <w:pitch w:val="variable"/>
    <w:sig w:usb0="A000006F" w:usb1="0000006B" w:usb2="000000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0EB7" w14:textId="6049F7CB" w:rsidR="00D4444D" w:rsidRDefault="00D4444D" w:rsidP="00D4444D">
    <w:pPr>
      <w:pStyle w:val="Foo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10B416D8" wp14:editId="641C365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40c04a0b938439a7d212cd52" descr="{&quot;HashCode&quot;:-18640962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DEFFC0" w14:textId="15553F97" w:rsidR="00D4444D" w:rsidRPr="00C56141" w:rsidRDefault="00C56141" w:rsidP="00C5614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5614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416D8" id="_x0000_t202" coordsize="21600,21600" o:spt="202" path="m,l,21600r21600,l21600,xe">
              <v:stroke joinstyle="miter"/>
              <v:path gradientshapeok="t" o:connecttype="rect"/>
            </v:shapetype>
            <v:shape id="MSIPCM40c04a0b938439a7d212cd52" o:spid="_x0000_s1026" type="#_x0000_t202" alt="{&quot;HashCode&quot;:-1864096203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4DDEFFC0" w14:textId="15553F97" w:rsidR="00D4444D" w:rsidRPr="00C56141" w:rsidRDefault="00C56141" w:rsidP="00C5614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5614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Chairman of the Supervisory Board: Alexander R. Wynaendts.</w:t>
    </w:r>
  </w:p>
  <w:p w14:paraId="2C2751E8" w14:textId="77777777" w:rsidR="00D4444D" w:rsidRDefault="00D4444D" w:rsidP="00D4444D">
    <w:pPr>
      <w:pStyle w:val="Footer"/>
    </w:pPr>
    <w:r>
      <w:t xml:space="preserve">Management Board: Christian Sewing (Chairman), James von Moltke, Fabrizio Campelli, Bernd Leukert, Alexander von zur Mühlen, </w:t>
    </w:r>
    <w:r w:rsidRPr="00276484">
      <w:t>Laura Padovani</w:t>
    </w:r>
    <w:r>
      <w:t xml:space="preserve">, Claudio de Sanctis, </w:t>
    </w:r>
    <w:r>
      <w:br/>
      <w:t>Rebecca Short, Stefan Simon, Olivier Vigneron.</w:t>
    </w:r>
  </w:p>
  <w:p w14:paraId="7B7DF96F" w14:textId="77777777" w:rsidR="00D4444D" w:rsidRDefault="00D4444D" w:rsidP="00D4444D">
    <w:pPr>
      <w:pStyle w:val="Footer"/>
    </w:pPr>
    <w:r>
      <w:t>Deutsche Bank Aktiengesellschaft domiciled in Frankfurt am Main; Local Court of Frankfurt am Main, HRB No 30 000; VAT ID No DE114103379; www.db.com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9D62" w14:textId="55FDF08E" w:rsidR="009438B4" w:rsidRDefault="00D4444D" w:rsidP="009438B4">
    <w:pPr>
      <w:pStyle w:val="Footer"/>
    </w:pPr>
    <w:r>
      <mc:AlternateContent>
        <mc:Choice Requires="wps">
          <w:drawing>
            <wp:anchor distT="0" distB="0" distL="114300" distR="114300" simplePos="0" relativeHeight="251662336" behindDoc="0" locked="0" layoutInCell="0" allowOverlap="1" wp14:anchorId="0A02533A" wp14:editId="58C45D0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a9604c88b3d723a61944e3bb" descr="{&quot;HashCode&quot;:-18640962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D47F98" w14:textId="69CCDEF0" w:rsidR="00D4444D" w:rsidRPr="00C56141" w:rsidRDefault="00C56141" w:rsidP="00C5614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5614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2533A" id="_x0000_t202" coordsize="21600,21600" o:spt="202" path="m,l,21600r21600,l21600,xe">
              <v:stroke joinstyle="miter"/>
              <v:path gradientshapeok="t" o:connecttype="rect"/>
            </v:shapetype>
            <v:shape id="MSIPCMa9604c88b3d723a61944e3bb" o:spid="_x0000_s1027" type="#_x0000_t202" alt="{&quot;HashCode&quot;:-1864096203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5FD47F98" w14:textId="69CCDEF0" w:rsidR="00D4444D" w:rsidRPr="00C56141" w:rsidRDefault="00C56141" w:rsidP="00C5614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5614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38B4">
      <w:t>Chairman of the Supervisory Board: Alexander R. Wynaendts.</w:t>
    </w:r>
  </w:p>
  <w:p w14:paraId="2497778B" w14:textId="77777777" w:rsidR="009438B4" w:rsidRDefault="009438B4" w:rsidP="009438B4">
    <w:pPr>
      <w:pStyle w:val="Footer"/>
    </w:pPr>
    <w:r>
      <w:t xml:space="preserve">Management Board: Christian Sewing (Chairman), James von Moltke, Fabrizio Campelli, Bernd Leukert, Alexander von zur Mühlen, </w:t>
    </w:r>
    <w:r w:rsidRPr="00276484">
      <w:t>Laura Padovani</w:t>
    </w:r>
    <w:r>
      <w:t xml:space="preserve">, Claudio de Sanctis, </w:t>
    </w:r>
    <w:r>
      <w:br/>
      <w:t>Rebecca Short, Stefan Simon, Olivier Vigneron.</w:t>
    </w:r>
  </w:p>
  <w:p w14:paraId="61D1D926" w14:textId="77777777" w:rsidR="009438B4" w:rsidRDefault="009438B4" w:rsidP="009438B4">
    <w:pPr>
      <w:pStyle w:val="Footer"/>
    </w:pPr>
    <w:r>
      <w:t>Deutsche Bank Aktiengesellschaft domiciled in Frankfurt am Main; Local Court of Frankfurt am Main, HRB No 30 000; VAT ID No DE114103379; www.db.com</w:t>
    </w:r>
  </w:p>
  <w:p w14:paraId="4A8475D9" w14:textId="77777777" w:rsidR="005F31A3" w:rsidRPr="009438B4" w:rsidRDefault="005F31A3" w:rsidP="00943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9D7B" w14:textId="77777777" w:rsidR="005B0761" w:rsidRDefault="005B0761">
      <w:r>
        <w:separator/>
      </w:r>
    </w:p>
  </w:footnote>
  <w:footnote w:type="continuationSeparator" w:id="0">
    <w:p w14:paraId="47E39BE3" w14:textId="77777777" w:rsidR="005B0761" w:rsidRDefault="005B0761">
      <w:r>
        <w:continuationSeparator/>
      </w:r>
    </w:p>
  </w:footnote>
  <w:footnote w:type="continuationNotice" w:id="1">
    <w:p w14:paraId="10A9D5D7" w14:textId="77777777" w:rsidR="005B0761" w:rsidRDefault="005B07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2000" w14:textId="77777777" w:rsidR="005F31A3" w:rsidRDefault="00751015"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9FB035" wp14:editId="03F573F3">
              <wp:simplePos x="0" y="0"/>
              <wp:positionH relativeFrom="page">
                <wp:posOffset>6409055</wp:posOffset>
              </wp:positionH>
              <wp:positionV relativeFrom="page">
                <wp:posOffset>288290</wp:posOffset>
              </wp:positionV>
              <wp:extent cx="576000" cy="576000"/>
              <wp:effectExtent l="0" t="0" r="0" b="0"/>
              <wp:wrapNone/>
              <wp:docPr id="46" name="Freeform 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76000" cy="576000"/>
                      </a:xfrm>
                      <a:custGeom>
                        <a:avLst/>
                        <a:gdLst>
                          <a:gd name="T0" fmla="*/ 505 w 3609"/>
                          <a:gd name="T1" fmla="*/ 505 h 3609"/>
                          <a:gd name="T2" fmla="*/ 505 w 3609"/>
                          <a:gd name="T3" fmla="*/ 3103 h 3609"/>
                          <a:gd name="T4" fmla="*/ 3101 w 3609"/>
                          <a:gd name="T5" fmla="*/ 3103 h 3609"/>
                          <a:gd name="T6" fmla="*/ 3101 w 3609"/>
                          <a:gd name="T7" fmla="*/ 505 h 3609"/>
                          <a:gd name="T8" fmla="*/ 505 w 3609"/>
                          <a:gd name="T9" fmla="*/ 505 h 3609"/>
                          <a:gd name="T10" fmla="*/ 0 w 3609"/>
                          <a:gd name="T11" fmla="*/ 0 h 3609"/>
                          <a:gd name="T12" fmla="*/ 3609 w 3609"/>
                          <a:gd name="T13" fmla="*/ 0 h 3609"/>
                          <a:gd name="T14" fmla="*/ 3609 w 3609"/>
                          <a:gd name="T15" fmla="*/ 3609 h 3609"/>
                          <a:gd name="T16" fmla="*/ 0 w 3609"/>
                          <a:gd name="T17" fmla="*/ 3609 h 3609"/>
                          <a:gd name="T18" fmla="*/ 0 w 3609"/>
                          <a:gd name="T19" fmla="*/ 0 h 3609"/>
                          <a:gd name="T20" fmla="*/ 795 w 3609"/>
                          <a:gd name="T21" fmla="*/ 2745 h 3609"/>
                          <a:gd name="T22" fmla="*/ 2166 w 3609"/>
                          <a:gd name="T23" fmla="*/ 866 h 3609"/>
                          <a:gd name="T24" fmla="*/ 2814 w 3609"/>
                          <a:gd name="T25" fmla="*/ 866 h 3609"/>
                          <a:gd name="T26" fmla="*/ 1443 w 3609"/>
                          <a:gd name="T27" fmla="*/ 2745 h 3609"/>
                          <a:gd name="T28" fmla="*/ 795 w 3609"/>
                          <a:gd name="T29" fmla="*/ 2745 h 360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3609" h="3609">
                            <a:moveTo>
                              <a:pt x="505" y="505"/>
                            </a:moveTo>
                            <a:lnTo>
                              <a:pt x="505" y="3103"/>
                            </a:lnTo>
                            <a:lnTo>
                              <a:pt x="3101" y="3103"/>
                            </a:lnTo>
                            <a:lnTo>
                              <a:pt x="3101" y="505"/>
                            </a:lnTo>
                            <a:lnTo>
                              <a:pt x="505" y="505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3609" y="0"/>
                            </a:lnTo>
                            <a:lnTo>
                              <a:pt x="3609" y="3609"/>
                            </a:lnTo>
                            <a:lnTo>
                              <a:pt x="0" y="3609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795" y="2745"/>
                            </a:moveTo>
                            <a:lnTo>
                              <a:pt x="2166" y="866"/>
                            </a:lnTo>
                            <a:lnTo>
                              <a:pt x="2814" y="866"/>
                            </a:lnTo>
                            <a:lnTo>
                              <a:pt x="1443" y="2745"/>
                            </a:lnTo>
                            <a:lnTo>
                              <a:pt x="795" y="2745"/>
                            </a:lnTo>
                            <a:close/>
                          </a:path>
                        </a:pathLst>
                      </a:custGeom>
                      <a:solidFill>
                        <a:srgbClr val="0018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18A8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46CB3E" id="Freeform 68" o:spid="_x0000_s1026" alt="&quot;&quot;" style="position:absolute;margin-left:504.65pt;margin-top:22.7pt;width:45.3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9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cC8gMAAPQNAAAOAAAAZHJzL2Uyb0RvYy54bWysV22PmzgQ/l7p/oPFx5O6YPK6aLNV1ZfT&#10;Sb1rpW5/gAMmoAPM2U7I9td3xuDEoXEWVf2CDX54PM+MPR4/vDnWFTlwqUrRbAJ6FwWEN6nIyma3&#10;Cb49fXy9DojSrMlYJRq+CZ65Ct48/vHqoWsTHotCVBmXBEgalXTtJii0bpMwVGnBa6buRMsbGMyF&#10;rJmGV7kLM8k6YK+rMI6iZdgJmbVSpFwp+Pq+HwweDX+e81R/znPFNak2AdimzVOa5xaf4eMDS3aS&#10;tUWZDmawX7CiZmUDk56o3jPNyF6WP1HVZSqFErm+S0UdijwvU240gBoajdR8LVjLjRZwjmpPblK/&#10;jzb99/C1/SLRdNV+Eul/ijTiQ1bqL6JsNExE0UVh16rkBMUXBT+RbfePyCCobK+FUX/MZY1UoIsc&#10;jZOfT07mR01S+LhYLaMIQpHC0NDHGVhif073Sv/FhSFih09K9zHKoGc8nJGG1TDrE5DkdQXh+jMk&#10;i2hBOjJbRvdDSE8oOkIVV1HxCHWda+agZjSaketk80sY9Vi2uIT52JaXMB/byoGhN66bBttxgs/u&#10;R6jrXNQNQOQRSV3/Rx6rqOt+DKKPzA2Al+zC/TfILvyPOI9MNwBema77jQIPmRsAL5nrf5/M2PX+&#10;6t63/GPX//Fq7lsYsRuCmC6XnhDEbgjWALuuM3aDEK/p3EfnBuEGnRsDOp/PfHRuGG6pdcNww3lu&#10;IEZ0kLF2Niexwqap9NgMeQp6hOEpGJnU2AqFKRGTFiS+pz6tsgRQmNQ8YIgJgmcmB78EBo8jeDEJ&#10;DP5E8GoSGJyFYJNaQfZtmzErIBo2fp/XX4APGuk0kXRQSafJpINOOk0oHZTSaVJxC6JU2GNTpOIW&#10;M/BpUnELGfg0qfEgNZ4mNR6kxhdS++gOK1hC9TSum2RAoG7aol6WtEzjwrdd0m0CcwKTYujgSC0O&#10;/EkYjMYdAGeT0YVt77UzomquIfGkHaAWYNvWUAIAshz4ajryPLulsm1P+bOVdjythOJG/tnu/p9+&#10;NZiaEvx4HrV/DsZijYLGWqAdtu0IZmsaoLQI27rTToSNJ/WrgaxozMS090Kg8LgwWEjgNwOFB8Ek&#10;IKb48exWtW179VfMtACrDTyHK9UUmacliyvdKTSVqMrsY1lVuFCV3G3fVZIcGN4aIrp+ux5kXcAq&#10;k7obgb/1Kxm/mFoZy2O8g6hkK7JnKJWl6K8ecFWCTiHk94B0cO3YBOr/PZM8INXfDZTb96Ac1pE2&#10;L/PFClOMdEe27ghrUqDaBDqAowa773R/t9m3stwVMBM1h08j3kKJnpdYShv7equGF7haGN8M1yC8&#10;u7jvBnW+rD3+AAAA//8DAFBLAwQUAAYACAAAACEAsOK7ct8AAAAMAQAADwAAAGRycy9kb3ducmV2&#10;LnhtbEyPzU7DMBCE70i8g7VIXBC1S0MLIU5FqeiBG/25O/GSRMTrELtp+vZsT3Db2R3NfpMtR9eK&#10;AfvQeNIwnSgQSKW3DVUa9rv3+ycQIRqypvWEGs4YYJlfX2Umtf5EnzhsYyU4hEJqNNQxdqmUoazR&#10;mTDxHRLfvnzvTGTZV9L25sThrpUPSs2lMw3xh9p0+FZj+b09Og3r8fwTDx/dsAnrhSwWYXWX7FZa&#10;396Mry8gIo7xzwwXfEaHnJkKfyQbRMtaqecZezUkjwmIi4NXXK/gaTafgswz+b9E/gsAAP//AwBQ&#10;SwECLQAUAAYACAAAACEAtoM4kv4AAADhAQAAEwAAAAAAAAAAAAAAAAAAAAAAW0NvbnRlbnRfVHlw&#10;ZXNdLnhtbFBLAQItABQABgAIAAAAIQA4/SH/1gAAAJQBAAALAAAAAAAAAAAAAAAAAC8BAABfcmVs&#10;cy8ucmVsc1BLAQItABQABgAIAAAAIQCBSPcC8gMAAPQNAAAOAAAAAAAAAAAAAAAAAC4CAABkcnMv&#10;ZTJvRG9jLnhtbFBLAQItABQABgAIAAAAIQCw4rty3wAAAAwBAAAPAAAAAAAAAAAAAAAAAEwGAABk&#10;cnMvZG93bnJldi54bWxQSwUGAAAAAAQABADzAAAAWAcAAAAA&#10;" path="m505,505r,2598l3101,3103r,-2598l505,505xm,l3609,r,3609l,3609,,xm795,2745l2166,866r648,l1443,2745r-648,xe" fillcolor="#0018a8" stroked="f" strokecolor="#0018a8" strokeweight="0">
              <v:path arrowok="t" o:connecttype="custom" o:connectlocs="80599,80599;80599,495242;494923,495242;494923,80599;80599,80599;0,0;576000,0;576000,576000;0,576000;0,0;126883,438105;345696,138214;449117,138214;230304,438105;126883,438105" o:connectangles="0,0,0,0,0,0,0,0,0,0,0,0,0,0,0"/>
              <o:lock v:ext="edit" verticies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DC04" w14:textId="245380BC" w:rsidR="005F31A3" w:rsidRPr="008A509A" w:rsidRDefault="008A509A" w:rsidP="008A509A">
    <w:pPr>
      <w:pStyle w:val="identifier1st"/>
    </w:pPr>
    <w:r>
      <w:t>D</w:t>
    </w:r>
    <w:r w:rsidRPr="008A509A">
      <w:t>eutsche Bank</w:t>
    </w:r>
    <w:r w:rsidR="00751015" w:rsidRPr="008A509A">
      <w:rPr>
        <w:lang w:val="de-DE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F149048" wp14:editId="6358061C">
              <wp:simplePos x="0" y="0"/>
              <wp:positionH relativeFrom="page">
                <wp:posOffset>6409055</wp:posOffset>
              </wp:positionH>
              <wp:positionV relativeFrom="page">
                <wp:posOffset>288290</wp:posOffset>
              </wp:positionV>
              <wp:extent cx="576000" cy="576000"/>
              <wp:effectExtent l="0" t="0" r="0" b="0"/>
              <wp:wrapNone/>
              <wp:docPr id="3" name="Freeform 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76000" cy="576000"/>
                      </a:xfrm>
                      <a:custGeom>
                        <a:avLst/>
                        <a:gdLst>
                          <a:gd name="T0" fmla="*/ 505 w 3609"/>
                          <a:gd name="T1" fmla="*/ 505 h 3609"/>
                          <a:gd name="T2" fmla="*/ 505 w 3609"/>
                          <a:gd name="T3" fmla="*/ 3103 h 3609"/>
                          <a:gd name="T4" fmla="*/ 3101 w 3609"/>
                          <a:gd name="T5" fmla="*/ 3103 h 3609"/>
                          <a:gd name="T6" fmla="*/ 3101 w 3609"/>
                          <a:gd name="T7" fmla="*/ 505 h 3609"/>
                          <a:gd name="T8" fmla="*/ 505 w 3609"/>
                          <a:gd name="T9" fmla="*/ 505 h 3609"/>
                          <a:gd name="T10" fmla="*/ 0 w 3609"/>
                          <a:gd name="T11" fmla="*/ 0 h 3609"/>
                          <a:gd name="T12" fmla="*/ 3609 w 3609"/>
                          <a:gd name="T13" fmla="*/ 0 h 3609"/>
                          <a:gd name="T14" fmla="*/ 3609 w 3609"/>
                          <a:gd name="T15" fmla="*/ 3609 h 3609"/>
                          <a:gd name="T16" fmla="*/ 0 w 3609"/>
                          <a:gd name="T17" fmla="*/ 3609 h 3609"/>
                          <a:gd name="T18" fmla="*/ 0 w 3609"/>
                          <a:gd name="T19" fmla="*/ 0 h 3609"/>
                          <a:gd name="T20" fmla="*/ 795 w 3609"/>
                          <a:gd name="T21" fmla="*/ 2745 h 3609"/>
                          <a:gd name="T22" fmla="*/ 2166 w 3609"/>
                          <a:gd name="T23" fmla="*/ 866 h 3609"/>
                          <a:gd name="T24" fmla="*/ 2814 w 3609"/>
                          <a:gd name="T25" fmla="*/ 866 h 3609"/>
                          <a:gd name="T26" fmla="*/ 1443 w 3609"/>
                          <a:gd name="T27" fmla="*/ 2745 h 3609"/>
                          <a:gd name="T28" fmla="*/ 795 w 3609"/>
                          <a:gd name="T29" fmla="*/ 2745 h 360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3609" h="3609">
                            <a:moveTo>
                              <a:pt x="505" y="505"/>
                            </a:moveTo>
                            <a:lnTo>
                              <a:pt x="505" y="3103"/>
                            </a:lnTo>
                            <a:lnTo>
                              <a:pt x="3101" y="3103"/>
                            </a:lnTo>
                            <a:lnTo>
                              <a:pt x="3101" y="505"/>
                            </a:lnTo>
                            <a:lnTo>
                              <a:pt x="505" y="505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3609" y="0"/>
                            </a:lnTo>
                            <a:lnTo>
                              <a:pt x="3609" y="3609"/>
                            </a:lnTo>
                            <a:lnTo>
                              <a:pt x="0" y="3609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795" y="2745"/>
                            </a:moveTo>
                            <a:lnTo>
                              <a:pt x="2166" y="866"/>
                            </a:lnTo>
                            <a:lnTo>
                              <a:pt x="2814" y="866"/>
                            </a:lnTo>
                            <a:lnTo>
                              <a:pt x="1443" y="2745"/>
                            </a:lnTo>
                            <a:lnTo>
                              <a:pt x="795" y="2745"/>
                            </a:lnTo>
                            <a:close/>
                          </a:path>
                        </a:pathLst>
                      </a:custGeom>
                      <a:solidFill>
                        <a:srgbClr val="0018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18A8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33AB3" id="Freeform 31" o:spid="_x0000_s1026" alt="&quot;&quot;" style="position:absolute;margin-left:504.65pt;margin-top:22.7pt;width:45.35pt;height:45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9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cC8gMAAPQNAAAOAAAAZHJzL2Uyb0RvYy54bWysV22PmzgQ/l7p/oPFx5O6YPK6aLNV1ZfT&#10;Sb1rpW5/gAMmoAPM2U7I9td3xuDEoXEWVf2CDX54PM+MPR4/vDnWFTlwqUrRbAJ6FwWEN6nIyma3&#10;Cb49fXy9DojSrMlYJRq+CZ65Ct48/vHqoWsTHotCVBmXBEgalXTtJii0bpMwVGnBa6buRMsbGMyF&#10;rJmGV7kLM8k6YK+rMI6iZdgJmbVSpFwp+Pq+HwweDX+e81R/znPFNak2AdimzVOa5xaf4eMDS3aS&#10;tUWZDmawX7CiZmUDk56o3jPNyF6WP1HVZSqFErm+S0UdijwvU240gBoajdR8LVjLjRZwjmpPblK/&#10;jzb99/C1/SLRdNV+Eul/ijTiQ1bqL6JsNExE0UVh16rkBMUXBT+RbfePyCCobK+FUX/MZY1UoIsc&#10;jZOfT07mR01S+LhYLaMIQpHC0NDHGVhif073Sv/FhSFih09K9zHKoGc8nJGG1TDrE5DkdQXh+jMk&#10;i2hBOjJbRvdDSE8oOkIVV1HxCHWda+agZjSaketk80sY9Vi2uIT52JaXMB/byoGhN66bBttxgs/u&#10;R6jrXNQNQOQRSV3/Rx6rqOt+DKKPzA2Al+zC/TfILvyPOI9MNwBema77jQIPmRsAL5nrf5/M2PX+&#10;6t63/GPX//Fq7lsYsRuCmC6XnhDEbgjWALuuM3aDEK/p3EfnBuEGnRsDOp/PfHRuGG6pdcNww3lu&#10;IEZ0kLF2Niexwqap9NgMeQp6hOEpGJnU2AqFKRGTFiS+pz6tsgRQmNQ8YIgJgmcmB78EBo8jeDEJ&#10;DP5E8GoSGJyFYJNaQfZtmzErIBo2fp/XX4APGuk0kXRQSafJpINOOk0oHZTSaVJxC6JU2GNTpOIW&#10;M/BpUnELGfg0qfEgNZ4mNR6kxhdS++gOK1hC9TSum2RAoG7aol6WtEzjwrdd0m0CcwKTYujgSC0O&#10;/EkYjMYdAGeT0YVt77UzomquIfGkHaAWYNvWUAIAshz4ajryPLulsm1P+bOVdjythOJG/tnu/p9+&#10;NZiaEvx4HrV/DsZijYLGWqAdtu0IZmsaoLQI27rTToSNJ/WrgaxozMS090Kg8LgwWEjgNwOFB8Ek&#10;IKb48exWtW179VfMtACrDTyHK9UUmacliyvdKTSVqMrsY1lVuFCV3G3fVZIcGN4aIrp+ux5kXcAq&#10;k7obgb/1Kxm/mFoZy2O8g6hkK7JnKJWl6K8ecFWCTiHk94B0cO3YBOr/PZM8INXfDZTb96Ac1pE2&#10;L/PFClOMdEe27ghrUqDaBDqAowa773R/t9m3stwVMBM1h08j3kKJnpdYShv7equGF7haGN8M1yC8&#10;u7jvBnW+rD3+AAAA//8DAFBLAwQUAAYACAAAACEAsOK7ct8AAAAMAQAADwAAAGRycy9kb3ducmV2&#10;LnhtbEyPzU7DMBCE70i8g7VIXBC1S0MLIU5FqeiBG/25O/GSRMTrELtp+vZsT3Db2R3NfpMtR9eK&#10;AfvQeNIwnSgQSKW3DVUa9rv3+ycQIRqypvWEGs4YYJlfX2Umtf5EnzhsYyU4hEJqNNQxdqmUoazR&#10;mTDxHRLfvnzvTGTZV9L25sThrpUPSs2lMw3xh9p0+FZj+b09Og3r8fwTDx/dsAnrhSwWYXWX7FZa&#10;396Mry8gIo7xzwwXfEaHnJkKfyQbRMtaqecZezUkjwmIi4NXXK/gaTafgswz+b9E/gsAAP//AwBQ&#10;SwECLQAUAAYACAAAACEAtoM4kv4AAADhAQAAEwAAAAAAAAAAAAAAAAAAAAAAW0NvbnRlbnRfVHlw&#10;ZXNdLnhtbFBLAQItABQABgAIAAAAIQA4/SH/1gAAAJQBAAALAAAAAAAAAAAAAAAAAC8BAABfcmVs&#10;cy8ucmVsc1BLAQItABQABgAIAAAAIQCBSPcC8gMAAPQNAAAOAAAAAAAAAAAAAAAAAC4CAABkcnMv&#10;ZTJvRG9jLnhtbFBLAQItABQABgAIAAAAIQCw4rty3wAAAAwBAAAPAAAAAAAAAAAAAAAAAEwGAABk&#10;cnMvZG93bnJldi54bWxQSwUGAAAAAAQABADzAAAAWAcAAAAA&#10;" path="m505,505r,2598l3101,3103r,-2598l505,505xm,l3609,r,3609l,3609,,xm795,2745l2166,866r648,l1443,2745r-648,xe" fillcolor="#0018a8" stroked="f" strokecolor="#0018a8" strokeweight="0">
              <v:path arrowok="t" o:connecttype="custom" o:connectlocs="80599,80599;80599,495242;494923,495242;494923,80599;80599,80599;0,0;576000,0;576000,576000;0,576000;0,0;126883,438105;345696,138214;449117,138214;230304,438105;126883,438105" o:connectangles="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 w:rsidR="00751015" w:rsidRPr="008A509A">
      <w:rPr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760F0E" wp14:editId="7A6DEA4B">
              <wp:simplePos x="0" y="0"/>
              <wp:positionH relativeFrom="column">
                <wp:posOffset>5544820</wp:posOffset>
              </wp:positionH>
              <wp:positionV relativeFrom="page">
                <wp:posOffset>288290</wp:posOffset>
              </wp:positionV>
              <wp:extent cx="575945" cy="575945"/>
              <wp:effectExtent l="1270" t="2540" r="3810" b="2540"/>
              <wp:wrapNone/>
              <wp:docPr id="2" name="AutoShape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575945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13AFA" id="AutoShape 28" o:spid="_x0000_s1026" alt="&quot;&quot;" style="position:absolute;margin-left:436.6pt;margin-top:22.7pt;width:45.35pt;height:45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Ws0QEAAJUDAAAOAAAAZHJzL2Uyb0RvYy54bWysU9tu2zAMfR+wfxD0vjgJknU14hRFuw4D&#10;unVA2w9QZCkWZosaqcTJvn6UnBu2t2IvAm8+PCSPFze7rhVbg+TAV3IyGkthvIba+XUlX18ePnyS&#10;gqLytWrBm0ruDcmb5ft3iz6UZgoNtLVBwSCeyj5UsokxlEVBujGdohEE4zlpATsV2cV1UaPqGb1r&#10;i+l4/LHoAeuAoA0RR++HpFxmfGuNjk/WkomirSRzi/nF/K7SWywXqlyjCo3TBxrqDSw65Tw3PUHd&#10;q6jEBt0/UJ3TCAQ2jjR0BVjrtMkz8DST8V/TPDcqmDwLL4fCaU30/2D19+1z+IGJOoVH0D9JeLhr&#10;lF+bWwq8Pj6qPIcQoW+MqplBDr+YXfxcu1zFqyz6QOUJMjnE4GLVf4Oaj682EfKWdha71JLnF7t8&#10;jP3pGIwoNAfnV/Pr2VwKzamDnTqo8vhxQIpfDHQiGZVEJpvB1faR4lB6LEm9PDy4tj2STLySSKhc&#10;Qb1njgiDNljLbDSAv6XoWReVpF8bhUaK9qvnsa8ns1kSUnZm86spO3iZWV1mlNcMVckoxWDexUF8&#10;m4Bu3eS9DeRueTfWZd5nVoeN8u3z5AedJnFd+rnq/Dct/wAAAP//AwBQSwMEFAAGAAgAAAAhAPh8&#10;eeviAAAACgEAAA8AAABkcnMvZG93bnJldi54bWxMj0FLw0AQhe8F/8MygpdiN21qbGM2RQpiEaGY&#10;as/bZEyC2dk0u03iv3c86XF4H+99k2xG04geO1dbUjCfBSCQclvUVCp4PzzdrkA4r6nQjSVU8I0O&#10;NunVJNFxYQd6wz7zpeAScrFWUHnfxlK6vEKj3cy2SJx92s5oz2dXyqLTA5ebRi6CIJJG18QLlW5x&#10;W2H+lV2MgiHf98fD67PcT487S+fdeZt9vCh1cz0+PoDwOPo/GH71WR1SdjrZCxVONApW9+GCUQXL&#10;uyUIBtZRuAZxYjKM5iDTRP5/If0BAAD//wMAUEsBAi0AFAAGAAgAAAAhALaDOJL+AAAA4QEAABMA&#10;AAAAAAAAAAAAAAAAAAAAAFtDb250ZW50X1R5cGVzXS54bWxQSwECLQAUAAYACAAAACEAOP0h/9YA&#10;AACUAQAACwAAAAAAAAAAAAAAAAAvAQAAX3JlbHMvLnJlbHNQSwECLQAUAAYACAAAACEAgx91rNEB&#10;AACVAwAADgAAAAAAAAAAAAAAAAAuAgAAZHJzL2Uyb0RvYy54bWxQSwECLQAUAAYACAAAACEA+Hx5&#10;6+IAAAAKAQAADwAAAAAAAAAAAAAAAAArBAAAZHJzL2Rvd25yZXYueG1sUEsFBgAAAAAEAAQA8wAA&#10;ADoFAAAAAA==&#10;" filled="f" stroked="f">
              <o:lock v:ext="edit" aspectratio="t" text="t"/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2B84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0AB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B86F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7969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18E3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565C4D"/>
    <w:multiLevelType w:val="hybridMultilevel"/>
    <w:tmpl w:val="6652CE00"/>
    <w:lvl w:ilvl="0" w:tplc="B7467518">
      <w:numFmt w:val="bullet"/>
      <w:lvlText w:val=""/>
      <w:lvlJc w:val="left"/>
      <w:pPr>
        <w:ind w:left="598" w:hanging="360"/>
      </w:pPr>
      <w:rPr>
        <w:rFonts w:ascii="Symbol" w:eastAsia="Deutsche Bank Text" w:hAnsi="Symbol" w:cs="Deutsche Bank Text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518E0807"/>
    <w:multiLevelType w:val="hybridMultilevel"/>
    <w:tmpl w:val="56DA6D5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761638501">
    <w:abstractNumId w:val="4"/>
  </w:num>
  <w:num w:numId="2" w16cid:durableId="600449658">
    <w:abstractNumId w:val="3"/>
  </w:num>
  <w:num w:numId="3" w16cid:durableId="1920401882">
    <w:abstractNumId w:val="2"/>
  </w:num>
  <w:num w:numId="4" w16cid:durableId="115414439">
    <w:abstractNumId w:val="1"/>
  </w:num>
  <w:num w:numId="5" w16cid:durableId="304555987">
    <w:abstractNumId w:val="0"/>
  </w:num>
  <w:num w:numId="6" w16cid:durableId="739837661">
    <w:abstractNumId w:val="5"/>
  </w:num>
  <w:num w:numId="7" w16cid:durableId="1832915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78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4D"/>
    <w:rsid w:val="0001709D"/>
    <w:rsid w:val="0001743A"/>
    <w:rsid w:val="00033451"/>
    <w:rsid w:val="00043658"/>
    <w:rsid w:val="000462CC"/>
    <w:rsid w:val="00052A00"/>
    <w:rsid w:val="000551CC"/>
    <w:rsid w:val="000634C0"/>
    <w:rsid w:val="000665B2"/>
    <w:rsid w:val="00077B3B"/>
    <w:rsid w:val="00084C7A"/>
    <w:rsid w:val="0009190F"/>
    <w:rsid w:val="000919D4"/>
    <w:rsid w:val="000A4210"/>
    <w:rsid w:val="000C532A"/>
    <w:rsid w:val="000D5063"/>
    <w:rsid w:val="000D7EF2"/>
    <w:rsid w:val="00105373"/>
    <w:rsid w:val="0011130C"/>
    <w:rsid w:val="001119F6"/>
    <w:rsid w:val="00125F4C"/>
    <w:rsid w:val="00127452"/>
    <w:rsid w:val="001643FC"/>
    <w:rsid w:val="00165587"/>
    <w:rsid w:val="00173D98"/>
    <w:rsid w:val="00180A8E"/>
    <w:rsid w:val="00185594"/>
    <w:rsid w:val="00196397"/>
    <w:rsid w:val="00196E4C"/>
    <w:rsid w:val="00197817"/>
    <w:rsid w:val="001A18E3"/>
    <w:rsid w:val="001A3583"/>
    <w:rsid w:val="001A4317"/>
    <w:rsid w:val="001B35CF"/>
    <w:rsid w:val="001B61A7"/>
    <w:rsid w:val="001C43E7"/>
    <w:rsid w:val="001C7E97"/>
    <w:rsid w:val="001D341D"/>
    <w:rsid w:val="002019B7"/>
    <w:rsid w:val="00217F01"/>
    <w:rsid w:val="0024526F"/>
    <w:rsid w:val="0024770A"/>
    <w:rsid w:val="002527E3"/>
    <w:rsid w:val="00253532"/>
    <w:rsid w:val="00254565"/>
    <w:rsid w:val="00267867"/>
    <w:rsid w:val="002713A8"/>
    <w:rsid w:val="002754BD"/>
    <w:rsid w:val="002915DB"/>
    <w:rsid w:val="002A3B23"/>
    <w:rsid w:val="002A573A"/>
    <w:rsid w:val="002A625E"/>
    <w:rsid w:val="002B36DB"/>
    <w:rsid w:val="002C50FA"/>
    <w:rsid w:val="002D07C1"/>
    <w:rsid w:val="002D2EA8"/>
    <w:rsid w:val="002D4E22"/>
    <w:rsid w:val="002D6101"/>
    <w:rsid w:val="002E42D3"/>
    <w:rsid w:val="002F3A40"/>
    <w:rsid w:val="002F523E"/>
    <w:rsid w:val="00303C7F"/>
    <w:rsid w:val="003213C7"/>
    <w:rsid w:val="0032175D"/>
    <w:rsid w:val="00342460"/>
    <w:rsid w:val="00354599"/>
    <w:rsid w:val="00370A44"/>
    <w:rsid w:val="00374B1A"/>
    <w:rsid w:val="0039000F"/>
    <w:rsid w:val="003978A7"/>
    <w:rsid w:val="003A5F72"/>
    <w:rsid w:val="003B484D"/>
    <w:rsid w:val="003B5367"/>
    <w:rsid w:val="003C09D3"/>
    <w:rsid w:val="003D1B5A"/>
    <w:rsid w:val="003D4AE0"/>
    <w:rsid w:val="003E7ABF"/>
    <w:rsid w:val="004065FD"/>
    <w:rsid w:val="004131F5"/>
    <w:rsid w:val="00413244"/>
    <w:rsid w:val="0041453A"/>
    <w:rsid w:val="00416CF8"/>
    <w:rsid w:val="004336E1"/>
    <w:rsid w:val="004354F8"/>
    <w:rsid w:val="0043589A"/>
    <w:rsid w:val="00435A89"/>
    <w:rsid w:val="00450DCB"/>
    <w:rsid w:val="0045793F"/>
    <w:rsid w:val="0047063C"/>
    <w:rsid w:val="004712F8"/>
    <w:rsid w:val="00471FB7"/>
    <w:rsid w:val="00491980"/>
    <w:rsid w:val="004A2EAB"/>
    <w:rsid w:val="004B4ACB"/>
    <w:rsid w:val="004C0BDC"/>
    <w:rsid w:val="004C1DB1"/>
    <w:rsid w:val="004C7B3B"/>
    <w:rsid w:val="004D235A"/>
    <w:rsid w:val="004E317D"/>
    <w:rsid w:val="004F3A99"/>
    <w:rsid w:val="004F4FB0"/>
    <w:rsid w:val="005079F2"/>
    <w:rsid w:val="0051365B"/>
    <w:rsid w:val="00530C2E"/>
    <w:rsid w:val="00535582"/>
    <w:rsid w:val="00536EF6"/>
    <w:rsid w:val="00543025"/>
    <w:rsid w:val="00544798"/>
    <w:rsid w:val="00561670"/>
    <w:rsid w:val="00572D99"/>
    <w:rsid w:val="00573674"/>
    <w:rsid w:val="005738EE"/>
    <w:rsid w:val="00583F11"/>
    <w:rsid w:val="00585765"/>
    <w:rsid w:val="0058782F"/>
    <w:rsid w:val="005902B4"/>
    <w:rsid w:val="005934BE"/>
    <w:rsid w:val="00595007"/>
    <w:rsid w:val="00597CCA"/>
    <w:rsid w:val="005A339A"/>
    <w:rsid w:val="005B0761"/>
    <w:rsid w:val="005E3E26"/>
    <w:rsid w:val="005F31A3"/>
    <w:rsid w:val="00606606"/>
    <w:rsid w:val="006071A3"/>
    <w:rsid w:val="00633D40"/>
    <w:rsid w:val="00634AF7"/>
    <w:rsid w:val="00640329"/>
    <w:rsid w:val="00657B9F"/>
    <w:rsid w:val="0066481C"/>
    <w:rsid w:val="0067788E"/>
    <w:rsid w:val="006842ED"/>
    <w:rsid w:val="00690F85"/>
    <w:rsid w:val="00693916"/>
    <w:rsid w:val="006B16F6"/>
    <w:rsid w:val="006E53A7"/>
    <w:rsid w:val="006F5240"/>
    <w:rsid w:val="00702599"/>
    <w:rsid w:val="00706653"/>
    <w:rsid w:val="0071261D"/>
    <w:rsid w:val="00712678"/>
    <w:rsid w:val="007228C6"/>
    <w:rsid w:val="007272A3"/>
    <w:rsid w:val="00735D98"/>
    <w:rsid w:val="00750254"/>
    <w:rsid w:val="007505A4"/>
    <w:rsid w:val="00751015"/>
    <w:rsid w:val="00751B91"/>
    <w:rsid w:val="0075382A"/>
    <w:rsid w:val="0076759B"/>
    <w:rsid w:val="007718DC"/>
    <w:rsid w:val="00776427"/>
    <w:rsid w:val="0078312C"/>
    <w:rsid w:val="00787E6F"/>
    <w:rsid w:val="007A1FE9"/>
    <w:rsid w:val="007B2F04"/>
    <w:rsid w:val="007B4FE9"/>
    <w:rsid w:val="007C1ABA"/>
    <w:rsid w:val="007D58F8"/>
    <w:rsid w:val="007D7072"/>
    <w:rsid w:val="007E327A"/>
    <w:rsid w:val="007E6857"/>
    <w:rsid w:val="007F0D12"/>
    <w:rsid w:val="007F5F72"/>
    <w:rsid w:val="007F7913"/>
    <w:rsid w:val="007F7FFB"/>
    <w:rsid w:val="008016F5"/>
    <w:rsid w:val="0081555D"/>
    <w:rsid w:val="00835BD0"/>
    <w:rsid w:val="00843C73"/>
    <w:rsid w:val="0085313D"/>
    <w:rsid w:val="008548EA"/>
    <w:rsid w:val="00860C32"/>
    <w:rsid w:val="008904B1"/>
    <w:rsid w:val="008A509A"/>
    <w:rsid w:val="008A6767"/>
    <w:rsid w:val="008B20B4"/>
    <w:rsid w:val="008B4529"/>
    <w:rsid w:val="008B55F8"/>
    <w:rsid w:val="008C5F80"/>
    <w:rsid w:val="008C60FA"/>
    <w:rsid w:val="008C6F85"/>
    <w:rsid w:val="008F577D"/>
    <w:rsid w:val="009010C8"/>
    <w:rsid w:val="00904A6D"/>
    <w:rsid w:val="0091191E"/>
    <w:rsid w:val="00915C5F"/>
    <w:rsid w:val="009164B6"/>
    <w:rsid w:val="00922BF9"/>
    <w:rsid w:val="00927A35"/>
    <w:rsid w:val="00941A25"/>
    <w:rsid w:val="009438B4"/>
    <w:rsid w:val="0094602F"/>
    <w:rsid w:val="00950ED7"/>
    <w:rsid w:val="00963516"/>
    <w:rsid w:val="0096443F"/>
    <w:rsid w:val="0096762B"/>
    <w:rsid w:val="00973D9B"/>
    <w:rsid w:val="0099517C"/>
    <w:rsid w:val="009A1939"/>
    <w:rsid w:val="009C35D4"/>
    <w:rsid w:val="009C6A20"/>
    <w:rsid w:val="009D4ED3"/>
    <w:rsid w:val="009E06E3"/>
    <w:rsid w:val="00A038F1"/>
    <w:rsid w:val="00A03DCB"/>
    <w:rsid w:val="00A15052"/>
    <w:rsid w:val="00A2043A"/>
    <w:rsid w:val="00A30FFF"/>
    <w:rsid w:val="00A4200F"/>
    <w:rsid w:val="00A43489"/>
    <w:rsid w:val="00A465ED"/>
    <w:rsid w:val="00A56054"/>
    <w:rsid w:val="00A96FB3"/>
    <w:rsid w:val="00AC547E"/>
    <w:rsid w:val="00AC690B"/>
    <w:rsid w:val="00AD4E45"/>
    <w:rsid w:val="00AE01A1"/>
    <w:rsid w:val="00AE4773"/>
    <w:rsid w:val="00AE5F5A"/>
    <w:rsid w:val="00AE76E0"/>
    <w:rsid w:val="00AF44BF"/>
    <w:rsid w:val="00B064B6"/>
    <w:rsid w:val="00B10A60"/>
    <w:rsid w:val="00B212C0"/>
    <w:rsid w:val="00B40FA9"/>
    <w:rsid w:val="00B51D50"/>
    <w:rsid w:val="00B63612"/>
    <w:rsid w:val="00B6462F"/>
    <w:rsid w:val="00B67883"/>
    <w:rsid w:val="00B72971"/>
    <w:rsid w:val="00B75E0E"/>
    <w:rsid w:val="00B77F32"/>
    <w:rsid w:val="00B83017"/>
    <w:rsid w:val="00B830F6"/>
    <w:rsid w:val="00B87D2A"/>
    <w:rsid w:val="00B91B0E"/>
    <w:rsid w:val="00BB2010"/>
    <w:rsid w:val="00BB232C"/>
    <w:rsid w:val="00BB5E87"/>
    <w:rsid w:val="00BC2583"/>
    <w:rsid w:val="00BD2842"/>
    <w:rsid w:val="00BD760A"/>
    <w:rsid w:val="00BE0B5A"/>
    <w:rsid w:val="00BF24E8"/>
    <w:rsid w:val="00BF424E"/>
    <w:rsid w:val="00C106BD"/>
    <w:rsid w:val="00C1234D"/>
    <w:rsid w:val="00C144EF"/>
    <w:rsid w:val="00C36EF5"/>
    <w:rsid w:val="00C40C94"/>
    <w:rsid w:val="00C42040"/>
    <w:rsid w:val="00C514D3"/>
    <w:rsid w:val="00C56141"/>
    <w:rsid w:val="00C77F1B"/>
    <w:rsid w:val="00C85D6D"/>
    <w:rsid w:val="00CC1712"/>
    <w:rsid w:val="00CE585D"/>
    <w:rsid w:val="00CF1CD1"/>
    <w:rsid w:val="00CF4BC4"/>
    <w:rsid w:val="00D03FF8"/>
    <w:rsid w:val="00D15D07"/>
    <w:rsid w:val="00D3379C"/>
    <w:rsid w:val="00D33F6E"/>
    <w:rsid w:val="00D4444D"/>
    <w:rsid w:val="00D662F5"/>
    <w:rsid w:val="00D763DF"/>
    <w:rsid w:val="00D81E8D"/>
    <w:rsid w:val="00D81FD4"/>
    <w:rsid w:val="00DA1A89"/>
    <w:rsid w:val="00DC53B3"/>
    <w:rsid w:val="00DD3570"/>
    <w:rsid w:val="00DF5501"/>
    <w:rsid w:val="00DF7981"/>
    <w:rsid w:val="00E0326F"/>
    <w:rsid w:val="00E0668B"/>
    <w:rsid w:val="00E21378"/>
    <w:rsid w:val="00E316FC"/>
    <w:rsid w:val="00E32595"/>
    <w:rsid w:val="00E33B8B"/>
    <w:rsid w:val="00E4108C"/>
    <w:rsid w:val="00E450E1"/>
    <w:rsid w:val="00E46EAA"/>
    <w:rsid w:val="00E50CFA"/>
    <w:rsid w:val="00E74AAF"/>
    <w:rsid w:val="00E86336"/>
    <w:rsid w:val="00E97FF4"/>
    <w:rsid w:val="00EA14BC"/>
    <w:rsid w:val="00EA15A8"/>
    <w:rsid w:val="00EA3787"/>
    <w:rsid w:val="00EB1CB1"/>
    <w:rsid w:val="00EB79E5"/>
    <w:rsid w:val="00EC4287"/>
    <w:rsid w:val="00EC6E1F"/>
    <w:rsid w:val="00ED1302"/>
    <w:rsid w:val="00EF0F51"/>
    <w:rsid w:val="00F049B0"/>
    <w:rsid w:val="00F05502"/>
    <w:rsid w:val="00F14BAC"/>
    <w:rsid w:val="00F3286B"/>
    <w:rsid w:val="00F3424F"/>
    <w:rsid w:val="00F550DC"/>
    <w:rsid w:val="00F72FBA"/>
    <w:rsid w:val="00F82B97"/>
    <w:rsid w:val="00FC64EE"/>
    <w:rsid w:val="00FE0628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0FEF3"/>
  <w15:docId w15:val="{A1165D32-6B90-4091-998A-A72CFA81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09A"/>
    <w:pPr>
      <w:spacing w:line="270" w:lineRule="exact"/>
    </w:pPr>
    <w:rPr>
      <w:rFonts w:ascii="Deutsche Bank Text" w:hAnsi="Deutsche Bank Text"/>
      <w:sz w:val="21"/>
      <w:szCs w:val="22"/>
      <w:lang w:val="en-GB"/>
    </w:rPr>
  </w:style>
  <w:style w:type="paragraph" w:styleId="Heading1">
    <w:name w:val="heading 1"/>
    <w:basedOn w:val="Normal"/>
    <w:next w:val="Normal"/>
    <w:qFormat/>
    <w:rsid w:val="003A5F72"/>
    <w:pPr>
      <w:keepNext/>
      <w:spacing w:before="320" w:after="320" w:line="320" w:lineRule="exact"/>
      <w:outlineLvl w:val="0"/>
    </w:pPr>
    <w:rPr>
      <w:rFonts w:ascii="Deutsche Bank Display" w:hAnsi="Deutsche Bank Display" w:cs="Arial"/>
      <w:b/>
      <w:bCs/>
      <w:color w:val="0018A8" w:themeColor="accent1"/>
      <w:sz w:val="32"/>
    </w:rPr>
  </w:style>
  <w:style w:type="paragraph" w:styleId="Heading2">
    <w:name w:val="heading 2"/>
    <w:basedOn w:val="Heading1"/>
    <w:next w:val="Normal"/>
    <w:qFormat/>
    <w:rsid w:val="003A5F72"/>
    <w:pPr>
      <w:outlineLvl w:val="1"/>
    </w:pPr>
    <w:rPr>
      <w:b w:val="0"/>
      <w:bCs w:val="0"/>
      <w:iCs/>
      <w:color w:val="A4BCC2" w:themeColor="background2"/>
    </w:rPr>
  </w:style>
  <w:style w:type="paragraph" w:styleId="Heading3">
    <w:name w:val="heading 3"/>
    <w:basedOn w:val="Heading1"/>
    <w:next w:val="Normal"/>
    <w:qFormat/>
    <w:rsid w:val="003A5F72"/>
    <w:pPr>
      <w:outlineLvl w:val="2"/>
    </w:pPr>
    <w:rPr>
      <w:bCs w:val="0"/>
      <w:color w:val="425563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">
    <w:name w:val="Adresse"/>
    <w:basedOn w:val="Normal"/>
    <w:rsid w:val="00572D99"/>
    <w:pPr>
      <w:framePr w:w="4536" w:h="1641" w:hRule="exact" w:hSpace="142" w:wrap="notBeside" w:vAnchor="page" w:hAnchor="page" w:x="1362" w:y="2859" w:anchorLock="1"/>
    </w:pPr>
    <w:rPr>
      <w:rFonts w:cs="Arial"/>
    </w:rPr>
  </w:style>
  <w:style w:type="paragraph" w:styleId="Header">
    <w:name w:val="header"/>
    <w:basedOn w:val="Normal"/>
    <w:link w:val="HeaderChar"/>
    <w:rsid w:val="0011130C"/>
    <w:pPr>
      <w:tabs>
        <w:tab w:val="center" w:pos="4536"/>
        <w:tab w:val="right" w:pos="9072"/>
      </w:tabs>
    </w:pPr>
  </w:style>
  <w:style w:type="paragraph" w:styleId="Footer">
    <w:name w:val="footer"/>
    <w:aliases w:val="footer"/>
    <w:basedOn w:val="Normal"/>
    <w:link w:val="FooterChar"/>
    <w:rsid w:val="008A509A"/>
    <w:pPr>
      <w:tabs>
        <w:tab w:val="left" w:pos="357"/>
      </w:tabs>
      <w:suppressAutoHyphens/>
      <w:spacing w:line="150" w:lineRule="exact"/>
      <w:ind w:right="-879"/>
    </w:pPr>
    <w:rPr>
      <w:rFonts w:cs="Arial"/>
      <w:noProof/>
      <w:sz w:val="12"/>
      <w:szCs w:val="12"/>
    </w:rPr>
  </w:style>
  <w:style w:type="paragraph" w:customStyle="1" w:styleId="Marginalie">
    <w:name w:val="Marginalie"/>
    <w:basedOn w:val="Normal"/>
    <w:rsid w:val="0011130C"/>
    <w:pPr>
      <w:framePr w:w="4309" w:h="3062" w:hRule="exact" w:hSpace="142" w:wrap="around" w:vAnchor="page" w:hAnchor="page" w:x="7202" w:y="2348" w:anchorLock="1"/>
      <w:tabs>
        <w:tab w:val="center" w:pos="4536"/>
        <w:tab w:val="right" w:pos="9072"/>
      </w:tabs>
      <w:spacing w:line="220" w:lineRule="exac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1130C"/>
    <w:rPr>
      <w:rFonts w:ascii="Arial" w:hAnsi="Arial"/>
      <w:sz w:val="21"/>
      <w:szCs w:val="22"/>
    </w:rPr>
  </w:style>
  <w:style w:type="paragraph" w:customStyle="1" w:styleId="MarginaliekleinerZeilenabstand">
    <w:name w:val="Marginalie kleiner Zeilenabstand"/>
    <w:basedOn w:val="Marginalie"/>
    <w:rsid w:val="00111AC3"/>
    <w:pPr>
      <w:framePr w:wrap="around"/>
      <w:spacing w:line="120" w:lineRule="exact"/>
    </w:pPr>
    <w:rPr>
      <w:sz w:val="8"/>
    </w:rPr>
  </w:style>
  <w:style w:type="table" w:styleId="TableGrid">
    <w:name w:val="Table Grid"/>
    <w:basedOn w:val="TableNormal"/>
    <w:rsid w:val="00F3424F"/>
    <w:pPr>
      <w:tabs>
        <w:tab w:val="left" w:pos="357"/>
      </w:tabs>
    </w:pPr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Normal"/>
    <w:uiPriority w:val="99"/>
    <w:rsid w:val="00B83017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sendersdetails">
    <w:name w:val="senders details"/>
    <w:basedOn w:val="Marginalie"/>
    <w:qFormat/>
    <w:rsid w:val="008A509A"/>
    <w:pPr>
      <w:framePr w:w="3487" w:h="2466" w:hRule="exact" w:hSpace="0" w:wrap="around" w:x="7964" w:y="1900"/>
      <w:tabs>
        <w:tab w:val="left" w:pos="357"/>
      </w:tabs>
      <w:spacing w:after="90" w:line="230" w:lineRule="exact"/>
    </w:pPr>
    <w:rPr>
      <w:noProof/>
    </w:rPr>
  </w:style>
  <w:style w:type="paragraph" w:customStyle="1" w:styleId="recipient">
    <w:name w:val="recipient"/>
    <w:basedOn w:val="Normal"/>
    <w:qFormat/>
    <w:rsid w:val="008A509A"/>
    <w:pPr>
      <w:framePr w:w="4536" w:h="1537" w:hRule="exact" w:wrap="notBeside" w:vAnchor="page" w:hAnchor="page" w:x="1390" w:y="2989" w:anchorLock="1"/>
    </w:pPr>
  </w:style>
  <w:style w:type="paragraph" w:styleId="BalloonText">
    <w:name w:val="Balloon Text"/>
    <w:basedOn w:val="Normal"/>
    <w:link w:val="BalloonTextChar"/>
    <w:rsid w:val="00640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329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Char"/>
    <w:basedOn w:val="DefaultParagraphFont"/>
    <w:link w:val="Footer"/>
    <w:rsid w:val="008A509A"/>
    <w:rPr>
      <w:rFonts w:ascii="Deutsche Bank Text" w:hAnsi="Deutsche Bank Text" w:cs="Arial"/>
      <w:noProof/>
      <w:sz w:val="12"/>
      <w:szCs w:val="12"/>
      <w:lang w:val="en-GB"/>
    </w:rPr>
  </w:style>
  <w:style w:type="paragraph" w:customStyle="1" w:styleId="EinfAbs">
    <w:name w:val="[Einf. Abs.]"/>
    <w:basedOn w:val="Normal"/>
    <w:uiPriority w:val="99"/>
    <w:rsid w:val="004F4FB0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A30FFF"/>
    <w:rPr>
      <w:color w:val="00A3E0" w:themeColor="hyperlink"/>
      <w:u w:val="single"/>
    </w:rPr>
  </w:style>
  <w:style w:type="paragraph" w:customStyle="1" w:styleId="copy">
    <w:name w:val="copy"/>
    <w:basedOn w:val="Normal"/>
    <w:qFormat/>
    <w:rsid w:val="008A509A"/>
    <w:pPr>
      <w:autoSpaceDE w:val="0"/>
      <w:autoSpaceDN w:val="0"/>
      <w:adjustRightInd w:val="0"/>
    </w:pPr>
    <w:rPr>
      <w:rFonts w:cs="Arial"/>
      <w:color w:val="000000"/>
    </w:rPr>
  </w:style>
  <w:style w:type="paragraph" w:customStyle="1" w:styleId="identifier1st">
    <w:name w:val="identifier 1st"/>
    <w:basedOn w:val="Normal"/>
    <w:qFormat/>
    <w:rsid w:val="008A509A"/>
    <w:pPr>
      <w:spacing w:line="240" w:lineRule="exact"/>
    </w:pPr>
    <w:rPr>
      <w:noProof/>
      <w:color w:val="0018A8" w:themeColor="accent1"/>
      <w:sz w:val="24"/>
      <w:szCs w:val="24"/>
    </w:rPr>
  </w:style>
  <w:style w:type="paragraph" w:customStyle="1" w:styleId="150Label">
    <w:name w:val="150 Label"/>
    <w:basedOn w:val="Footer"/>
    <w:qFormat/>
    <w:rsid w:val="004712F8"/>
    <w:pPr>
      <w:spacing w:before="255" w:after="255" w:line="240" w:lineRule="auto"/>
      <w:ind w:left="-255"/>
    </w:pPr>
  </w:style>
  <w:style w:type="paragraph" w:styleId="BodyText">
    <w:name w:val="Body Text"/>
    <w:basedOn w:val="Normal"/>
    <w:link w:val="BodyTextChar"/>
    <w:uiPriority w:val="1"/>
    <w:qFormat/>
    <w:rsid w:val="00D4444D"/>
    <w:pPr>
      <w:widowControl w:val="0"/>
      <w:autoSpaceDE w:val="0"/>
      <w:autoSpaceDN w:val="0"/>
      <w:spacing w:line="240" w:lineRule="auto"/>
    </w:pPr>
    <w:rPr>
      <w:rFonts w:eastAsia="Deutsche Bank Text" w:cs="Deutsche Bank Text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4444D"/>
    <w:rPr>
      <w:rFonts w:ascii="Deutsche Bank Text" w:eastAsia="Deutsche Bank Text" w:hAnsi="Deutsche Bank Text" w:cs="Deutsche Bank Text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BF24E8"/>
    <w:rPr>
      <w:rFonts w:ascii="Deutsche Bank Text" w:hAnsi="Deutsche Bank Text"/>
      <w:sz w:val="21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uchiamr\Temp\7493aac1-5bf2-496f-8001-216a9cdd1402_db-letterhead-templates-2024-07.zip.402\db-letterhead-templates-2024-07\db-digital-letterhead-en-2024-07.dotx" TargetMode="External"/></Relationships>
</file>

<file path=word/theme/theme1.xml><?xml version="1.0" encoding="utf-8"?>
<a:theme xmlns:a="http://schemas.openxmlformats.org/drawingml/2006/main" name="Larissa-Design">
  <a:themeElements>
    <a:clrScheme name="Deutsche Bank 2018 05">
      <a:dk1>
        <a:srgbClr val="000000"/>
      </a:dk1>
      <a:lt1>
        <a:sysClr val="window" lastClr="FFFFFF"/>
      </a:lt1>
      <a:dk2>
        <a:srgbClr val="0C2340"/>
      </a:dk2>
      <a:lt2>
        <a:srgbClr val="A4BCC2"/>
      </a:lt2>
      <a:accent1>
        <a:srgbClr val="0018A8"/>
      </a:accent1>
      <a:accent2>
        <a:srgbClr val="4AC9E3"/>
      </a:accent2>
      <a:accent3>
        <a:srgbClr val="425563"/>
      </a:accent3>
      <a:accent4>
        <a:srgbClr val="E4002B"/>
      </a:accent4>
      <a:accent5>
        <a:srgbClr val="E57200"/>
      </a:accent5>
      <a:accent6>
        <a:srgbClr val="00A82D"/>
      </a:accent6>
      <a:hlink>
        <a:srgbClr val="00A3E0"/>
      </a:hlink>
      <a:folHlink>
        <a:srgbClr val="671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Date xmlns="69d52dea-850e-49a1-a9fa-5c9c959e00ce" xsi:nil="true"/>
    <PermissionNotes xmlns="69d52dea-850e-49a1-a9fa-5c9c959e00ce" xsi:nil="true"/>
    <_ip_UnifiedCompliancePolicyUIAction xmlns="http://schemas.microsoft.com/sharepoint/v3" xsi:nil="true"/>
    <TaxCatchAll xmlns="1f92b987-0c52-4f9c-a247-a215ac3070a0" xsi:nil="true"/>
    <_ip_UnifiedCompliancePolicyProperties xmlns="http://schemas.microsoft.com/sharepoint/v3" xsi:nil="true"/>
    <lcf76f155ced4ddcb4097134ff3c332f xmlns="69d52dea-850e-49a1-a9fa-5c9c959e00ce">
      <Terms xmlns="http://schemas.microsoft.com/office/infopath/2007/PartnerControls"/>
    </lcf76f155ced4ddcb4097134ff3c332f>
    <SeverityRating xmlns="69d52dea-850e-49a1-a9fa-5c9c959e00ce" xsi:nil="true"/>
    <FolderOwners xmlns="69d52dea-850e-49a1-a9fa-5c9c959e00ce">
      <UserInfo>
        <DisplayName/>
        <AccountId xsi:nil="true"/>
        <AccountType/>
      </UserInfo>
    </FolderOwn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FEE13951184F8516821335478254" ma:contentTypeVersion="21" ma:contentTypeDescription="Create a new document." ma:contentTypeScope="" ma:versionID="a950035bd384e609abd13895ac69d079">
  <xsd:schema xmlns:xsd="http://www.w3.org/2001/XMLSchema" xmlns:xs="http://www.w3.org/2001/XMLSchema" xmlns:p="http://schemas.microsoft.com/office/2006/metadata/properties" xmlns:ns1="http://schemas.microsoft.com/sharepoint/v3" xmlns:ns2="69d52dea-850e-49a1-a9fa-5c9c959e00ce" xmlns:ns3="1f92b987-0c52-4f9c-a247-a215ac3070a0" targetNamespace="http://schemas.microsoft.com/office/2006/metadata/properties" ma:root="true" ma:fieldsID="bf6f2a6d75204bda32ed1bb0473ff562" ns1:_="" ns2:_="" ns3:_="">
    <xsd:import namespace="http://schemas.microsoft.com/sharepoint/v3"/>
    <xsd:import namespace="69d52dea-850e-49a1-a9fa-5c9c959e00ce"/>
    <xsd:import namespace="1f92b987-0c52-4f9c-a247-a215ac307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olderOwners" minOccurs="0"/>
                <xsd:element ref="ns2:Permission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TargetDate" minOccurs="0"/>
                <xsd:element ref="ns2:SeverityRating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52dea-850e-49a1-a9fa-5c9c959e0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lderOwners" ma:index="14" nillable="true" ma:displayName="Folder Owners" ma:format="Dropdown" ma:list="UserInfo" ma:SharePointGroup="0" ma:internalName="FolderOwn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missionNotes" ma:index="15" nillable="true" ma:displayName="Permission Notes" ma:format="Dropdown" ma:internalName="PermissionNotes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fc7666e-d55c-42e6-98c7-52deeb412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TargetDate" ma:index="25" nillable="true" ma:displayName="Target Date" ma:description="Lists finding Target Date" ma:format="DateOnly" ma:internalName="TargetDate">
      <xsd:simpleType>
        <xsd:restriction base="dms:DateTime"/>
      </xsd:simpleType>
    </xsd:element>
    <xsd:element name="SeverityRating" ma:index="26" nillable="true" ma:displayName="Severity Rating" ma:format="Dropdown" ma:internalName="SeverityRating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2b987-0c52-4f9c-a247-a215ac307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028d6bd-f7a9-4c7d-82ed-aa6e78acb205}" ma:internalName="TaxCatchAll" ma:showField="CatchAllData" ma:web="1f92b987-0c52-4f9c-a247-a215ac307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CEDED-B85F-4BA2-A5F8-A4F675C93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BD059B-BA49-4707-A323-4F2991520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95E28-CD5F-4F1D-94F8-562851C1D018}">
  <ds:schemaRefs>
    <ds:schemaRef ds:uri="http://schemas.microsoft.com/office/2006/metadata/properties"/>
    <ds:schemaRef ds:uri="http://schemas.microsoft.com/office/infopath/2007/PartnerControls"/>
    <ds:schemaRef ds:uri="69d52dea-850e-49a1-a9fa-5c9c959e00ce"/>
    <ds:schemaRef ds:uri="http://schemas.microsoft.com/sharepoint/v3"/>
    <ds:schemaRef ds:uri="1f92b987-0c52-4f9c-a247-a215ac3070a0"/>
  </ds:schemaRefs>
</ds:datastoreItem>
</file>

<file path=customXml/itemProps4.xml><?xml version="1.0" encoding="utf-8"?>
<ds:datastoreItem xmlns:ds="http://schemas.openxmlformats.org/officeDocument/2006/customXml" ds:itemID="{C5F44ABC-E48F-4695-8EB4-AE383D49F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d52dea-850e-49a1-a9fa-5c9c959e00ce"/>
    <ds:schemaRef ds:uri="1f92b987-0c52-4f9c-a247-a215ac307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db-digital-letterhead-en-2024-07.dotx</Template>
  <TotalTime>0</TotalTime>
  <Pages>2</Pages>
  <Words>700</Words>
  <Characters>4367</Characters>
  <Application>Microsoft Office Word</Application>
  <DocSecurity>0</DocSecurity>
  <Lines>92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Deutsche Bank AG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Amruta Uchila</dc:creator>
  <cp:keywords/>
  <dc:description/>
  <cp:lastModifiedBy>Amruta Uchila</cp:lastModifiedBy>
  <cp:revision>2</cp:revision>
  <cp:lastPrinted>2024-12-03T10:31:00Z</cp:lastPrinted>
  <dcterms:created xsi:type="dcterms:W3CDTF">2024-12-03T11:29:00Z</dcterms:created>
  <dcterms:modified xsi:type="dcterms:W3CDTF">2024-12-03T11:29:00Z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XXK</vt:lpwstr>
  </property>
  <property fmtid="{D5CDD505-2E9C-101B-9397-08002B2CF9AE}" pid="3" name="ContentTypeId">
    <vt:lpwstr>0x0101003B84FEE13951184F8516821335478254</vt:lpwstr>
  </property>
  <property fmtid="{D5CDD505-2E9C-101B-9397-08002B2CF9AE}" pid="4" name="MSIP_Label_af1741f6-9e47-426e-a683-937c37d4ebc5_ContentBits">
    <vt:lpwstr>3</vt:lpwstr>
  </property>
  <property fmtid="{D5CDD505-2E9C-101B-9397-08002B2CF9AE}" pid="5" name="MSIP_Label_af1741f6-9e47-426e-a683-937c37d4ebc5_Name">
    <vt:lpwstr>af1741f6-9e47-426e-a683-937c37d4ebc5</vt:lpwstr>
  </property>
  <property fmtid="{D5CDD505-2E9C-101B-9397-08002B2CF9AE}" pid="6" name="MSIP_Label_af1741f6-9e47-426e-a683-937c37d4ebc5_ActionId">
    <vt:lpwstr>f8e4562e-93a8-4289-8965-0989c69b9163</vt:lpwstr>
  </property>
  <property fmtid="{D5CDD505-2E9C-101B-9397-08002B2CF9AE}" pid="7" name="MSIP_Label_af1741f6-9e47-426e-a683-937c37d4ebc5_SetDate">
    <vt:lpwstr>2024-09-10T07:36:08Z</vt:lpwstr>
  </property>
  <property fmtid="{D5CDD505-2E9C-101B-9397-08002B2CF9AE}" pid="8" name="MSIP_Label_af1741f6-9e47-426e-a683-937c37d4ebc5_Method">
    <vt:lpwstr>Privileged</vt:lpwstr>
  </property>
  <property fmtid="{D5CDD505-2E9C-101B-9397-08002B2CF9AE}" pid="9" name="MSIP_Label_af1741f6-9e47-426e-a683-937c37d4ebc5_SiteId">
    <vt:lpwstr>1e9b61e8-e590-4abc-b1af-24125e330d2a</vt:lpwstr>
  </property>
  <property fmtid="{D5CDD505-2E9C-101B-9397-08002B2CF9AE}" pid="10" name="MSIP_Label_af1741f6-9e47-426e-a683-937c37d4ebc5_Enabled">
    <vt:lpwstr>true</vt:lpwstr>
  </property>
  <property fmtid="{D5CDD505-2E9C-101B-9397-08002B2CF9AE}" pid="11" name="MediaServiceImageTags">
    <vt:lpwstr/>
  </property>
  <property fmtid="{D5CDD505-2E9C-101B-9397-08002B2CF9AE}" pid="12" name="MSIP_Label_958510b9-3810-472f-9abf-3a689c488070_Enabled">
    <vt:lpwstr>true</vt:lpwstr>
  </property>
  <property fmtid="{D5CDD505-2E9C-101B-9397-08002B2CF9AE}" pid="13" name="MSIP_Label_958510b9-3810-472f-9abf-3a689c488070_SetDate">
    <vt:lpwstr>2024-12-03T11:29:35Z</vt:lpwstr>
  </property>
  <property fmtid="{D5CDD505-2E9C-101B-9397-08002B2CF9AE}" pid="14" name="MSIP_Label_958510b9-3810-472f-9abf-3a689c488070_Method">
    <vt:lpwstr>Privileged</vt:lpwstr>
  </property>
  <property fmtid="{D5CDD505-2E9C-101B-9397-08002B2CF9AE}" pid="15" name="MSIP_Label_958510b9-3810-472f-9abf-3a689c488070_Name">
    <vt:lpwstr>958510b9-3810-472f-9abf-3a689c488070</vt:lpwstr>
  </property>
  <property fmtid="{D5CDD505-2E9C-101B-9397-08002B2CF9AE}" pid="16" name="MSIP_Label_958510b9-3810-472f-9abf-3a689c488070_SiteId">
    <vt:lpwstr>1e9b61e8-e590-4abc-b1af-24125e330d2a</vt:lpwstr>
  </property>
  <property fmtid="{D5CDD505-2E9C-101B-9397-08002B2CF9AE}" pid="17" name="MSIP_Label_958510b9-3810-472f-9abf-3a689c488070_ActionId">
    <vt:lpwstr>1d2c9eaa-2f5b-440d-bc09-1da1d0bf0767</vt:lpwstr>
  </property>
  <property fmtid="{D5CDD505-2E9C-101B-9397-08002B2CF9AE}" pid="18" name="MSIP_Label_958510b9-3810-472f-9abf-3a689c488070_ContentBits">
    <vt:lpwstr>3</vt:lpwstr>
  </property>
  <property fmtid="{D5CDD505-2E9C-101B-9397-08002B2CF9AE}" pid="19" name="db.comClassification">
    <vt:lpwstr>Public</vt:lpwstr>
  </property>
</Properties>
</file>